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天津市第九届市民运动会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空手道比赛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 w:eastAsia="zh-CN" w:bidi="ar-SA"/>
        </w:rPr>
        <w:t>赛风赛纪和反兴奋剂工作责任书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为进一步做好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天津市第九届市民运动会空手道比赛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赛风赛纪和反兴奋剂工作，强化各参赛单位、人员的责任意识，依据国务院《反兴奋剂条例》的规定，按照“荣誉共享、责任共担、逐级管理”的原则，各参赛单位签订《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天津市第九届市民运动会空手道比赛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赛风赛纪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eastAsia="zh-CN"/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反兴奋剂工作责任书》（以下简称责任书）。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一、责任目标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自签订《责任书》之日起至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天津市第九届市民运动会空手道比赛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结束期间，要坚决贯彻落实习近平总书记对体育工作的系列重要讲话、指示精神，从构建社会主义和谐社会，维护体育形象和促进体育事业全面协调可持续发展的高度出发，坚决落实主体责任和监督责任，加强管理和教育，确保所属各参赛队（运动员）不出现赛风赛纪和兴奋剂违规事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二、工作责任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（一）严格遵守国家法律法规和国家体育总局的有关规定，自觉维护体育竞赛的公平、公正，自觉遵守赛事纪律，文明参赛。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（二）认真遵守关于药品、营养品、食品安全的管理规定及相关文件，参照《202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年禁用清单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eastAsia="zh-CN"/>
        </w:rPr>
        <w:t>中国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标准》中公布禁用药物和方法的有关规定执行使用药物。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（三）认真学习、遵守国家及我市关于体育运动会赛风赛纪、反兴奋剂的相关规定，落实各项工作要求。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（四）按照《反兴奋剂教育工作实施细则》的要求，遵循“预防为主、教育为本”的反兴奋剂工作原则，按照“全覆盖、全周期、常态化、制度化”的工作要求，加强对所属运动员、教练员、医务人员等相关辅助人员的反兴奋剂宣传教育和管理，明确责任，层层落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三、处罚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  <w:lang w:val="en-US" w:eastAsia="zh-CN"/>
        </w:rPr>
        <w:t>天津市第九届市民运动会空手道比赛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期间，各参赛单位发生任何赛风赛纪、兴奋剂违规事件，将严格按照《反兴奋剂条例》《反兴奋剂管理办法》和《反兴奋剂规则》相关规定对运动员及相关辅助人员给予处罚，取消该参赛单位或个人的竞赛成绩及体育道德风尚奖评审资格，并给予通报批评。涉及违反党纪、政纪和国家法律的，除按照本责任书有关条款进行处罚外，还将依照国家有关法律、法规另行追究党纪、政纪和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参赛单位（盖章）：      单位负责人（签字）： 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日期 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555E3B9-36F9-4131-9406-62895753C5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6DE05EE-BBFC-40A1-AC7C-0B1ED7F4725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TIxOTlhYWYxZTNhNDYwZGFmY2UzNzU0NWM4YTgifQ=="/>
  </w:docVars>
  <w:rsids>
    <w:rsidRoot w:val="7E7C5B5E"/>
    <w:rsid w:val="7E7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844</Words>
  <Characters>849</Characters>
  <Lines>0</Lines>
  <Paragraphs>0</Paragraphs>
  <TotalTime>1</TotalTime>
  <ScaleCrop>false</ScaleCrop>
  <LinksUpToDate>false</LinksUpToDate>
  <CharactersWithSpaces>854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2023-07-14T02:23:00Z</dcterms:created>
  <dc:creator>仁上·刘容境·刘晓晨</dc:creator>
  <cp:lastModifiedBy>仁上·刘容境·刘晓晨</cp:lastModifiedBy>
  <dcterms:modified xsi:type="dcterms:W3CDTF">2023-07-14T02:26:40Z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1D40E4A15F204EAFAA0CDCEA50A55452_11</vt:lpwstr>
  </property>
</Properties>
</file>