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“体彩杯”天津市第九届市民运动会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中国式摔跤比赛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竞赛规程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一、主办单位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天津市体育局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天津市体育总会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二、承办单位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执行单位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天津市举重摔跤柔道拳击跆拳道运动管理中心</w:t>
      </w:r>
    </w:p>
    <w:p>
      <w:pPr>
        <w:adjustRightInd w:val="0"/>
        <w:spacing w:line="560" w:lineRule="exact"/>
        <w:ind w:firstLine="640" w:firstLineChars="200"/>
        <w:rPr>
          <w:rFonts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举办时间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、地点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举办日期：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8日</w:t>
      </w:r>
      <w:r>
        <w:rPr>
          <w:rFonts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至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9日</w:t>
      </w:r>
    </w:p>
    <w:p>
      <w:pPr>
        <w:adjustRightInd w:val="0"/>
        <w:spacing w:line="560" w:lineRule="exact"/>
        <w:ind w:firstLine="640" w:firstLineChars="200"/>
        <w:rPr>
          <w:rFonts w:hint="default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举办地点：天津市奥林匹克中心体育馆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</w:rPr>
        <w:t>四、</w:t>
      </w:r>
      <w:r>
        <w:rPr>
          <w:rFonts w:hint="eastAsia" w:ascii="黑体" w:hAnsi="黑体" w:eastAsia="黑体" w:cs="Arial"/>
          <w:color w:val="000000"/>
          <w:kern w:val="0"/>
          <w:sz w:val="32"/>
          <w:szCs w:val="32"/>
          <w:shd w:val="clear" w:color="auto" w:fill="FFFFFF"/>
          <w:lang w:eastAsia="zh-CN"/>
        </w:rPr>
        <w:t>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bookmarkStart w:id="0" w:name="_Hlk58798167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（一）男子：-52公斤级、-56公斤级、-60公斤级、-65公斤级、-70公斤级、-75公斤级、-80公斤级、-90公斤级、-100公斤级、+100公斤级。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女子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：-48公斤级、-52公斤级、-56公斤级、-60公斤级、-65公斤级、-70公斤级、-75公斤级、-80公斤级、+80公斤级.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宋体" w:hAnsi="宋体" w:cs="宋体"/>
          <w:b/>
          <w:bCs/>
          <w:color w:val="333333"/>
          <w:spacing w:val="12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五、竞赛分组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成人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组：197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年1月1日后出生至200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年12月31日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-16岁组：200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年1月1日-200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年12月31日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smallCaps w:val="0"/>
          <w:strike w:val="0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市各委、办、局、人民团体、行业体协、区、高校（在职职工）、国有企业（总公司）及外资企业以及其他社会组织。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参赛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（一）应具有天津市户籍或连续在本市工作、学习、生活满3个月以上，年龄在16岁以上的中外籍人士均可在所在单位、所在组织报名参赛；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）身体健康，具有所参赛项目应具备的身体条件及运动能力；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参赛队（者）须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强化安全防范意识，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所有参赛者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须办理比赛期间的意外人身伤害保险，签字认可《参赛声明书》，比赛中若发生人身伤害事故由代表单位和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参赛者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个人负责。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）每一项目每名运动员只能代表一个单位或组织参加比赛；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市优秀运动队的现役运动员、市体育运动学校的学生不得参加本人所注册项目的比赛；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yellow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" w:eastAsia="zh-CN"/>
        </w:rPr>
        <w:t>）与其它赛事合并进行的项目可互认参赛资格。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、报名和报到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一）报名要求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1.领队:1名，负责本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次赛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期间相关事宜的责任人。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2.教练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员:1-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名，须有运动员参加本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比赛，并由参赛单位审核教练员资格方可报名。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3.运动员：每个级别报名人数不限（报名顺序按照级别从小到大报名）。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参赛单位须认真填写大会统一印制的报名表，报名起止时间，2023年7月14日00:00至2023年8月1日10:00。各参赛单位报名时，须核准参赛运动员身份信息后，在规定报名时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间内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以电子版、扫描版（加盖参赛单位公章）两种形式的报名表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发送至邮箱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809847977@qq.com，联系人：陈飞18822028295；且将报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名表纸质版（必须打印，加盖单位公章）领队会时提交，逾期报名，不予受理。凡报名表与规定格式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不符，不予参赛。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报名信息以报名系统数据为准。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（三）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领队会时间、地点：8月4日14:00付村训练基地。领队会同时交验各参赛单位报名表原件（单位公章）、参赛运动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员本人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件、参赛单位声明（单位公章）、赛风赛纪和反兴奋剂责任书（单位公章）、保险证明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、体检证明原件进行资格审查，缺少证件者不予报名，届时请各参赛单位领队准时参加。称重时间、地点：8月7日下午，具体时间另行通知。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（四）确定最终比赛名单后，不得无故弃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权。凡无故弃权者取消录取名次资格（受伤弃权者须出具二级及以上医院诊断证明、临场伤弃者需裁判长确认并签字）。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）各参赛单位于比赛检录前30分钟携带运动员第二代身份证原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报到，迟于此时间验证或未带齐证件者不允许参赛。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）比赛检录及比赛期间运动员须携带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第二代身份证原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，证件不齐者将取消比赛资格。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九、竞赛办法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（一）比赛采用国家体育总局审定出版的最新竞赛规则和有关规定。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（二）运动员自带符合竞赛规定的摔跤衣（白底，红、蓝道边的）、摔跤裤（和摔跤衣一致，白底，红、蓝道边）和摔跤鞋。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（三）各参赛单位的运动员于赛前一天正式称量体重（具体时间另行通知）。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十、录取名次和奖励办法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（一）各组别项目录取前八名，参赛人数不足八人（含八人）减二录取，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上场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参赛人数不足三人（含三人）取消设项。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（二）获得名次分别是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冠亚军各1人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并列第三名、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4人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并列第五名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为获奖者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颁发证书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）本次比赛设“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体育道德风尚奖代表队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优秀组织单位奖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（四）本次比赛不符合国家体育总局最新颁布的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2023年可授予运动员技术等级称号赛事名录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的相关规定，因此不予办理审批授予等级运动员称号。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十一、器材和经费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（一）使用经中国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摔跤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协会审定的各种器材。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（二）参赛经费自理。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十二、仲裁委员会和裁判员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仲裁委员会人员组成和职责范围按国家体育总局颁发的《仲裁委员会条例》执行。竞赛所需裁判员，由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赛事举办方统一选调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十三、赛风赛纪和反兴奋剂管理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）各代表队要加强对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参赛队（者）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进行赛风赛纪反兴奋剂教育，各参赛单位要与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竞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委会签订《赛风赛纪和反兴奋剂责任书》，确保各项活动顺利举行。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）凡违反赛风赛纪，采取不正当手段获取名次者，经查情况属实，将根据情节轻重给予警告、停赛、通报批评、取消参赛资格、取消比赛成绩、扣除奖牌、总分以及取消体育道德风尚奖评选资格等处罚，对情节特别严重影响恶劣者将另加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、本竞赛规程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天津市举重摔跤柔道拳击跆拳道运动管理中心负责解释、补充、修改并颁布实施。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、未尽事宜，另行通知。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760" w:hangingChars="1800"/>
        <w:jc w:val="righ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天津市举重摔跤柔道拳击跆拳道运动管理中心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760" w:hanging="5760" w:hangingChars="1800"/>
        <w:jc w:val="center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  <w:sectPr>
          <w:pgSz w:w="11900" w:h="16840"/>
          <w:pgMar w:top="1343" w:right="1409" w:bottom="998" w:left="1451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  2023年7月11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TIxOTlhYWYxZTNhNDYwZGFmY2UzNzU0NWM4YTgifQ=="/>
  </w:docVars>
  <w:rsids>
    <w:rsidRoot w:val="27947BAD"/>
    <w:rsid w:val="27947BAD"/>
    <w:rsid w:val="2A0B2591"/>
    <w:rsid w:val="E5BE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2023-07-14T11:43:00Z</dcterms:created>
  <dc:creator>仁上·刘容境·刘晓晨</dc:creator>
  <cp:lastModifiedBy>tyj</cp:lastModifiedBy>
  <cp:lastPrinted>2023-07-14T16:49:00Z</cp:lastPrinted>
  <dcterms:modified xsi:type="dcterms:W3CDTF">2023-07-25T10:09:52Z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8BC23EAFFF814E27B122EF655D86DEDE_11</vt:lpwstr>
  </property>
</Properties>
</file>