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6B9C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2024年天津市大众空手道比赛</w:t>
      </w:r>
    </w:p>
    <w:p w14:paraId="0995307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赛风赛纪、反兴奋剂责任书</w:t>
      </w:r>
    </w:p>
    <w:p w14:paraId="343566A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管理单位要认真贯彻执行《中华人民共和国体育法》、国务院《反兴奋剂条例》、国家体育总局《反兴奋剂管理办法》《体育赛事活动赛风赛纪管理办法》《体育赛事活动管理办法》、天津市体育局《天津市贯彻＜体育赛事活动管理办法＞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天津市大众空手道比赛</w:t>
      </w:r>
      <w:r>
        <w:rPr>
          <w:rFonts w:hint="eastAsia" w:ascii="仿宋" w:hAnsi="仿宋" w:eastAsia="仿宋" w:cs="仿宋"/>
          <w:sz w:val="32"/>
          <w:szCs w:val="32"/>
        </w:rPr>
        <w:t>赛风赛纪、反兴奋剂责任书》之日起至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天津市大众空手道比赛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结束，确保本单位所属运动员不发生任何赛风赛纪和兴奋剂违规事件。</w:t>
      </w:r>
    </w:p>
    <w:p w14:paraId="5838CB9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3601EA80">
      <w:pPr>
        <w:rPr>
          <w:rFonts w:hint="eastAsia" w:ascii="仿宋" w:hAnsi="仿宋" w:eastAsia="仿宋" w:cs="仿宋"/>
          <w:sz w:val="32"/>
          <w:szCs w:val="32"/>
        </w:rPr>
      </w:pPr>
    </w:p>
    <w:p w14:paraId="36E5DF29">
      <w:pPr>
        <w:rPr>
          <w:rFonts w:hint="eastAsia" w:ascii="仿宋" w:hAnsi="仿宋" w:eastAsia="仿宋" w:cs="仿宋"/>
          <w:sz w:val="32"/>
          <w:szCs w:val="32"/>
        </w:rPr>
      </w:pPr>
    </w:p>
    <w:p w14:paraId="61B4131F">
      <w:pPr>
        <w:rPr>
          <w:rFonts w:hint="eastAsia" w:ascii="仿宋" w:hAnsi="仿宋" w:eastAsia="仿宋" w:cs="仿宋"/>
          <w:sz w:val="32"/>
          <w:szCs w:val="32"/>
        </w:rPr>
      </w:pPr>
    </w:p>
    <w:p w14:paraId="729EC34E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参赛单位：</w:t>
      </w:r>
    </w:p>
    <w:p w14:paraId="0DB414F3">
      <w:pPr>
        <w:ind w:firstLine="4160" w:firstLineChars="1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p w14:paraId="649E07BA"/>
    <w:p w14:paraId="18D0E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Dk0N2JjZGQyZDE3ZmMwZGUxNzhkZDczYjQyZTYifQ=="/>
  </w:docVars>
  <w:rsids>
    <w:rsidRoot w:val="00000000"/>
    <w:rsid w:val="0FA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2024-09-19T07:12:36Z</dcterms:created>
  <dc:creator>g</dc:creator>
  <cp:lastModifiedBy>g</cp:lastModifiedBy>
  <dcterms:modified xsi:type="dcterms:W3CDTF">2024-09-19T07:14:06Z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27E6817A5B9C4814ACE3EF71DE8D631F_12</vt:lpwstr>
  </property>
</Properties>
</file>