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“体彩杯”天津市第九届市民运动会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跆拳道比赛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一、主办单位</w:t>
      </w:r>
    </w:p>
    <w:p>
      <w:pPr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天津市体育局  天津市体育总会</w:t>
      </w:r>
    </w:p>
    <w:p>
      <w:pPr>
        <w:adjustRightInd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二、承办单位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执行单位</w:t>
      </w:r>
    </w:p>
    <w:p>
      <w:pPr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天津市举重摔跤柔道拳击跆拳道运动管理中心</w:t>
      </w:r>
    </w:p>
    <w:p>
      <w:pPr>
        <w:adjustRightInd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举办时间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、地点</w:t>
      </w:r>
    </w:p>
    <w:p>
      <w:pPr>
        <w:adjustRightInd w:val="0"/>
        <w:spacing w:line="360" w:lineRule="auto"/>
        <w:ind w:firstLine="562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（一）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举办日期：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16日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20日</w:t>
      </w:r>
    </w:p>
    <w:p>
      <w:pPr>
        <w:adjustRightInd w:val="0"/>
        <w:spacing w:line="360" w:lineRule="auto"/>
        <w:ind w:firstLine="562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（二）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举办地点：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天津市奥林匹克中心体育馆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333333"/>
          <w:spacing w:val="1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、竞赛分组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60" w:line="360" w:lineRule="auto"/>
        <w:ind w:right="0" w:firstLine="560" w:firstLineChars="20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成人甲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" w:eastAsia="zh-CN" w:bidi="ar-SA"/>
        </w:rPr>
        <w:t>组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26-50岁：（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" w:eastAsia="zh-CN" w:bidi="ar-SA"/>
        </w:rPr>
        <w:t>199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" w:eastAsia="zh-CN" w:bidi="ar-SA"/>
        </w:rPr>
        <w:t>年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" w:eastAsia="zh-CN" w:bidi="ar-SA"/>
        </w:rPr>
        <w:t>月1日出生至197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" w:eastAsia="zh-CN" w:bidi="ar-SA"/>
        </w:rPr>
        <w:t>年1月1日）；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成人乙组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" w:eastAsia="zh-CN" w:bidi="ar-SA"/>
        </w:rPr>
        <w:t>19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en-US" w:bidi="ar-SA"/>
        </w:rPr>
        <w:t>-25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" w:eastAsia="zh-CN" w:bidi="ar-SA"/>
        </w:rPr>
        <w:t>岁：（200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" w:eastAsia="zh-CN" w:bidi="ar-SA"/>
        </w:rPr>
        <w:t>年12月31日至199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" w:eastAsia="zh-CN" w:bidi="ar-SA"/>
        </w:rPr>
        <w:t>年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" w:eastAsia="zh-CN" w:bidi="ar-SA"/>
        </w:rPr>
        <w:t>月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" w:eastAsia="zh-CN" w:bidi="ar-SA"/>
        </w:rPr>
        <w:t>1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-US" w:eastAsia="zh-CN" w:bidi="ar-SA"/>
        </w:rPr>
        <w:t>日）</w:t>
      </w:r>
      <w:r>
        <w:rPr>
          <w:rFonts w:hint="eastAsia" w:ascii="宋体" w:hAnsi="宋体" w:eastAsia="宋体" w:cs="宋体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28"/>
          <w:szCs w:val="28"/>
          <w:u w:val="none"/>
          <w:shd w:val="clear" w:color="auto" w:fill="auto"/>
          <w:lang w:val="en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青 年 组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18-1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6岁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：（200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年1月1日-200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年12月31日）。</w:t>
      </w:r>
    </w:p>
    <w:p>
      <w:pPr>
        <w:numPr>
          <w:ilvl w:val="0"/>
          <w:numId w:val="1"/>
        </w:numPr>
        <w:adjustRightInd w:val="0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eastAsia="zh-CN"/>
        </w:rPr>
        <w:t>竞赛项目</w:t>
      </w:r>
    </w:p>
    <w:p>
      <w:pPr>
        <w:numPr>
          <w:ilvl w:val="0"/>
          <w:numId w:val="0"/>
        </w:numPr>
        <w:adjustRightInd w:val="0"/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 xml:space="preserve"> 青年组设立个人竞技，成人甲组、成人乙组设了个人品势</w:t>
      </w:r>
    </w:p>
    <w:p>
      <w:pPr>
        <w:numPr>
          <w:ilvl w:val="0"/>
          <w:numId w:val="0"/>
        </w:numPr>
        <w:adjustRightIn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（一）个人竞技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</w:pPr>
      <w:bookmarkStart w:id="0" w:name="_Hlk58798167"/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）男子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青年组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：45KG级、48KG级、51KG级、55KG级、59KG级、63KG级、68KG级、73KG级、78KG级、+78KG级。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）女子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青年组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：42KG 级、44KG 级、46KG级、49KG级、52KG级、55KG级、59KG 级、63KG 级、68KG级、+68KG级。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（二）个人品势</w:t>
      </w:r>
    </w:p>
    <w:tbl>
      <w:tblPr>
        <w:tblStyle w:val="3"/>
        <w:tblW w:w="82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890"/>
        <w:gridCol w:w="2181"/>
        <w:gridCol w:w="2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组别分类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预  赛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半决赛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决  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成人甲组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太极七章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太极八章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高丽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成人乙组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太极六章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太极七章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太极八章</w:t>
            </w:r>
          </w:p>
        </w:tc>
      </w:tr>
      <w:bookmarkEnd w:id="0"/>
    </w:tbl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六、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参赛单位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市各委、办、局、人民团体、行业体协、区、高校（在职职工）、国有企业（总公司）及外资企业以及其他社会组织。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参赛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" w:eastAsia="zh-CN"/>
        </w:rPr>
        <w:t>（一）应具有天津市户籍或连续在本市工作、学习、生活满3个月以上，年龄在16岁以上的中外籍人士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  <w:t>均可在所在单位、所在组织报名参赛；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  <w:t>）身体健康，具有所参赛项目应具备的身体条件及运动能力；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参赛队（者）须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  <w:t>强化安全防范意识，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所有参赛者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  <w:t>须办理比赛期间的意外人身伤害保险，签字认可《参赛声明书》，比赛中若发生人身伤害事故由代表单位和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参赛者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  <w:t>个人负责。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  <w:t>）每一项目每名运动员只能代表一个单位或组织参加比赛；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  <w:t>）市优秀运动队的现役运动员、市体育运动学校的学生不得参加本人所注册项目的比赛；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" w:eastAsia="zh-CN"/>
        </w:rPr>
        <w:t>）与其它赛事合并进行的项目可互认参赛资格。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、报名和报到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（一）报名要求  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1.领队:1名，负责本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次赛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期间相关事宜的责任人。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2.教练员:1-4名，须有运动员参加本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比赛，并由参赛单位审核教练员资格方可报名。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3.运动员：每个级别报名人数不限（报名顺序按照级别从小到大报名）。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参赛单位须认真填写大会统一印制的报名表，报名起止时间，2023年7月1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日00:00至2023年8月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日10:00。各参赛单位报名时，须核准参赛运动员身份信息后，在规定报名时间内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以电子版、扫描版（加盖参赛单位公章）两种形式的报名表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发送至邮箱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437430065@qq.com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，联系人：李老师13802077215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；且将报名表纸质版（必须打印，加盖单位公章）领队会时提交，逾期报名，不予受理。凡报名表与规定格式不符，不予参赛。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报名信息以报名系统数据为准。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（三）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领队会时间、地点：另行通知。领队会同时交验各参赛单位报名表原件（单位公章）、参赛运动员本人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第二代身份证原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件、参赛单位声明（单位公章）、赛风赛纪和反兴奋剂责任书（单位公章）、保险证明、体检证明原件进行资格审查，缺少证件者不予报名，届时请各参赛单位领队准时参加。称重时间、地点：另行通知。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（四）确定最终比赛名单后，不得无故弃权。凡无故弃权者取消录取名次资格（受伤弃权者须出具二级及以上医院诊断证明、临场伤弃者需裁判长确认并签字）。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）各参赛单位于比赛检录前30分钟携带运动员第二代身份证原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报到，迟于此时间验证或未带齐证件者不允许参赛。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）比赛检录及比赛期间运动员须携带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本人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第二代身份证原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，证件不齐者将取消比赛资格。</w:t>
      </w:r>
    </w:p>
    <w:p>
      <w:pPr>
        <w:spacing w:line="360" w:lineRule="auto"/>
        <w:ind w:firstLine="645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九、竞赛办法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竞技比赛竞赛方法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）竞赛执行中国跆拳道协会最新规则，采用单败淘汰赛。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）采用三局两胜制。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比赛时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每局2分钟，局间休息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分钟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）本次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比赛使用电子护具、电子护头、电子脚套由组委会统一提供，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运动员参赛必须穿白色道服；自备（护臂、护腿、护裆、护齿、手套），护具不全不允许参赛。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）参赛运动员严禁使用违禁药物。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）各参赛单位的运动员必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须携带二代身份证原件于赛前一天正式称量体重（具体时间另行通知）。体重称量严格按照所报级别进行，精确到小数点后1位。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品势比赛竞赛方法</w:t>
      </w:r>
    </w:p>
    <w:p>
      <w:p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</w:t>
      </w:r>
      <w:r>
        <w:rPr>
          <w:rFonts w:hint="eastAsia" w:ascii="宋体" w:hAnsi="宋体" w:eastAsia="宋体" w:cs="宋体"/>
          <w:sz w:val="28"/>
          <w:szCs w:val="28"/>
        </w:rPr>
        <w:t>执行中国跆拳道协会最新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修订</w:t>
      </w:r>
      <w:r>
        <w:rPr>
          <w:rFonts w:hint="eastAsia" w:ascii="宋体" w:hAnsi="宋体" w:eastAsia="宋体" w:cs="宋体"/>
          <w:sz w:val="28"/>
          <w:szCs w:val="28"/>
        </w:rPr>
        <w:t>的《跆拳道品势竞赛规则》；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280" w:firstLineChars="1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个人品势比赛采用预赛、半决赛、决赛的三轮赛制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8人每组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</w:p>
    <w:p>
      <w:pPr>
        <w:spacing w:line="360" w:lineRule="auto"/>
        <w:ind w:firstLine="645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十、录取名次和奖励办法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（一）各组别项目录取前八名，参赛人数不足八人（含八人）减二录取，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上场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参赛人数不足三人（含三人）取消设项。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（二）获得名次分别是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冠亚军各1人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并列第三名、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并列第五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为获奖者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颁发证书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）本次比赛设“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体育道德风尚奖代表队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/>
        </w:rPr>
        <w:t>优秀组织单位奖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”。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（四）本次比赛不符合国家体育总局最新颁布的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2023年可授予运动员技术等级称号赛事名录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的相关规定，因此不予办理审批授予等级运动员称号。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十一、器材和经费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（一）使用经中国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跆拳道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协会审定的各种器材。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（二）参赛经费自理。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十二、仲裁委员会和裁判员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仲裁委员会人员组成和职责范围按国家体育总局颁发的《仲裁委员会条例》执行。竞赛所需裁判员，由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赛事举办方统一选调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十三、赛风赛纪和反兴奋剂管理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）各代表队要加强对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参赛队（者）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进行赛风赛纪反兴奋剂教育，各参赛单位要与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竞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委会签订《赛风赛纪和反兴奋剂责任书》，确保各项活动顺利举行。</w:t>
      </w:r>
    </w:p>
    <w:p>
      <w:pPr>
        <w:spacing w:line="360" w:lineRule="auto"/>
        <w:ind w:firstLine="645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凡违反赛风赛纪，采取不正当手段获取名次者，经查情况属实，将根据情节轻重给予警告、停赛、通报批评、取消参赛资格、取消比赛成绩、扣除奖牌、总分以及取消体育道德风尚奖评选资格等处罚，对情节特别严重影响恶劣者将另加处罚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、本竞赛规程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由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天津市举重摔跤柔道拳击跆拳道运动管理中心负责解释、补充、修改并颁布实施。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、未尽事宜，另行通知。 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760" w:hanging="5059" w:hangingChars="1800"/>
        <w:jc w:val="righ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天津市举重摔跤柔道拳击跆拳道运动管理中心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760" w:hanging="5059" w:hangingChars="18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sectPr>
          <w:pgSz w:w="11900" w:h="16840"/>
          <w:pgMar w:top="1343" w:right="1409" w:bottom="998" w:left="1451" w:header="0" w:footer="0" w:gutter="0"/>
          <w:cols w:space="720" w:num="1"/>
        </w:sect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D64F6"/>
    <w:multiLevelType w:val="singleLevel"/>
    <w:tmpl w:val="CEAD64F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TIxOTlhYWYxZTNhNDYwZGFmY2UzNzU0NWM4YTgifQ=="/>
  </w:docVars>
  <w:rsids>
    <w:rsidRoot w:val="648E04E5"/>
    <w:rsid w:val="53BD3BA3"/>
    <w:rsid w:val="648E04E5"/>
    <w:rsid w:val="7B7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22" w:lineRule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2023-07-14T11:28:00Z</dcterms:created>
  <dc:creator>仁上·刘容境·刘晓晨</dc:creator>
  <cp:lastModifiedBy>tyj</cp:lastModifiedBy>
  <dcterms:modified xsi:type="dcterms:W3CDTF">2023-07-25T10:09:24Z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4EAAAE5E5B4241759B1D6596C9B882B2_11</vt:lpwstr>
  </property>
</Properties>
</file>