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4AA9A">
      <w:pPr>
        <w:autoSpaceDE w:val="0"/>
        <w:snapToGrid w:val="0"/>
        <w:spacing w:line="440" w:lineRule="exact"/>
        <w:jc w:val="left"/>
        <w:rPr>
          <w:rStyle w:val="11"/>
          <w:rFonts w:hint="eastAsia" w:ascii="Times New Roman Regular" w:hAnsi="Times New Roman Regular" w:eastAsia="方正小标宋_GBK" w:cs="Times New Roman Regular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方正小标宋_GBK" w:hAnsi="Times New Roman Regular" w:eastAsia="方正小标宋_GBK" w:cs="Times New Roman Regular"/>
          <w:b w:val="0"/>
          <w:bCs/>
          <w:color w:val="000000"/>
          <w:kern w:val="0"/>
          <w:sz w:val="28"/>
          <w:szCs w:val="28"/>
        </w:rPr>
        <w:t>附件</w:t>
      </w:r>
      <w:r>
        <w:rPr>
          <w:rStyle w:val="15"/>
          <w:rFonts w:hint="eastAsia" w:ascii="方正小标宋_GBK" w:hAnsi="Times New Roman Regular" w:eastAsia="方正小标宋_GBK" w:cs="Times New Roman Regular"/>
          <w:b w:val="0"/>
          <w:bCs/>
          <w:color w:val="000000"/>
          <w:kern w:val="0"/>
          <w:sz w:val="28"/>
          <w:szCs w:val="28"/>
          <w:lang w:val="en-US" w:eastAsia="zh-CN"/>
        </w:rPr>
        <w:t>1</w:t>
      </w:r>
    </w:p>
    <w:p w14:paraId="21BFD10F">
      <w:pPr>
        <w:widowControl/>
        <w:spacing w:line="540" w:lineRule="exact"/>
        <w:jc w:val="center"/>
        <w:rPr>
          <w:rStyle w:val="11"/>
          <w:rFonts w:hint="eastAsia" w:ascii="Times New Roman Regular" w:hAnsi="Times New Roman Regular" w:eastAsia="方正小标宋_GBK" w:cs="Times New Roman Regular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 Regular" w:hAnsi="Times New Roman Regular" w:eastAsia="方正小标宋_GBK" w:cs="Times New Roman Regular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我要上全运“体彩杯”2025年天津市</w:t>
      </w:r>
    </w:p>
    <w:p w14:paraId="163962A0">
      <w:pPr>
        <w:widowControl/>
        <w:spacing w:line="540" w:lineRule="exact"/>
        <w:jc w:val="center"/>
        <w:rPr>
          <w:rStyle w:val="11"/>
          <w:rFonts w:hint="eastAsia" w:ascii="Times New Roman Regular" w:hAnsi="Times New Roman Regular" w:eastAsia="方正小标宋_GBK" w:cs="Times New Roman Regular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 Regular" w:hAnsi="Times New Roman Regular" w:eastAsia="方正小标宋_GBK" w:cs="Times New Roman Regular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全民健身健康运动会篮球比赛</w:t>
      </w:r>
    </w:p>
    <w:p w14:paraId="7567A591">
      <w:pPr>
        <w:widowControl/>
        <w:spacing w:line="540" w:lineRule="exact"/>
        <w:jc w:val="center"/>
        <w:rPr>
          <w:rStyle w:val="11"/>
          <w:rFonts w:hint="eastAsia" w:ascii="Times New Roman Regular" w:hAnsi="Times New Roman Regular" w:eastAsia="方正小标宋_GBK" w:cs="Times New Roman Regular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 Regular" w:hAnsi="Times New Roman Regular" w:eastAsia="方正小标宋_GBK" w:cs="Times New Roman Regular"/>
          <w:b w:val="0"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“茅台王子杯”2025年天津市第十一届篮球</w:t>
      </w:r>
      <w:r>
        <w:rPr>
          <w:rStyle w:val="11"/>
          <w:rFonts w:hint="eastAsia" w:ascii="Times New Roman Regular" w:hAnsi="Times New Roman Regular" w:eastAsia="方正小标宋_GBK" w:cs="Times New Roman Regular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业余联赛</w:t>
      </w:r>
      <w:r>
        <w:rPr>
          <w:rStyle w:val="11"/>
          <w:rFonts w:hint="eastAsia" w:ascii="Times New Roman Regular" w:hAnsi="Times New Roman Regular" w:eastAsia="方正小标宋_GBK" w:cs="Times New Roman Regular"/>
          <w:b w:val="0"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暨第十五届全运会群众</w:t>
      </w:r>
      <w:r>
        <w:rPr>
          <w:rStyle w:val="11"/>
          <w:rFonts w:hint="eastAsia" w:ascii="Times New Roman Regular" w:hAnsi="Times New Roman Regular" w:eastAsia="方正小标宋_GBK" w:cs="Times New Roman Regular"/>
          <w:b w:val="0"/>
          <w:bCs/>
          <w:color w:val="auto"/>
          <w:kern w:val="0"/>
          <w:sz w:val="36"/>
          <w:szCs w:val="36"/>
          <w:lang w:val="en-US" w:eastAsia="zh-CN"/>
        </w:rPr>
        <w:t>赛事活动</w:t>
      </w:r>
      <w:r>
        <w:rPr>
          <w:rStyle w:val="11"/>
          <w:rFonts w:hint="eastAsia" w:ascii="Times New Roman Regular" w:hAnsi="Times New Roman Regular" w:eastAsia="方正小标宋_GBK" w:cs="Times New Roman Regular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篮球项目预选赛</w:t>
      </w:r>
      <w:r>
        <w:rPr>
          <w:rStyle w:val="11"/>
          <w:rFonts w:hint="eastAsia" w:ascii="Times New Roman Regular" w:hAnsi="Times New Roman Regular" w:eastAsia="方正小标宋_GBK" w:cs="Times New Roman Regular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竞赛规程</w:t>
      </w:r>
    </w:p>
    <w:p w14:paraId="6498844C">
      <w:pPr>
        <w:widowControl/>
        <w:spacing w:line="540" w:lineRule="exact"/>
        <w:jc w:val="center"/>
        <w:rPr>
          <w:rStyle w:val="11"/>
          <w:rFonts w:hint="eastAsia" w:ascii="Times New Roman Regular" w:hAnsi="Times New Roman Regular" w:eastAsia="方正小标宋_GBK" w:cs="Times New Roman Regular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98D9618"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组织单位</w:t>
      </w:r>
    </w:p>
    <w:p w14:paraId="1F7DD547">
      <w:pPr>
        <w:pStyle w:val="8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主办单位：天津市体育局 </w:t>
      </w:r>
    </w:p>
    <w:p w14:paraId="542B1636"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承办单位：天津市篮球运动管理中心</w:t>
      </w:r>
    </w:p>
    <w:p w14:paraId="2CA33287">
      <w:pPr>
        <w:spacing w:line="560" w:lineRule="exact"/>
        <w:ind w:firstLine="2240" w:firstLineChars="7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河西区体育局</w:t>
      </w:r>
    </w:p>
    <w:p w14:paraId="5C601CAD">
      <w:pPr>
        <w:widowControl/>
        <w:spacing w:line="540" w:lineRule="exact"/>
        <w:ind w:left="596" w:leftChars="284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协办单位：天津市篮球运动协会</w:t>
      </w:r>
    </w:p>
    <w:p w14:paraId="4F0CDC13">
      <w:pPr>
        <w:widowControl/>
        <w:spacing w:line="540" w:lineRule="exact"/>
        <w:ind w:left="596" w:leftChars="284" w:firstLine="1600" w:firstLineChars="5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河马体育（天津）股份有限公司</w:t>
      </w:r>
    </w:p>
    <w:p w14:paraId="40B8DAB2"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支持单位：贵州茅台酱香酒营销有限公司</w:t>
      </w:r>
    </w:p>
    <w:p w14:paraId="1AB94849">
      <w:pPr>
        <w:widowControl/>
        <w:spacing w:line="540" w:lineRule="exact"/>
        <w:ind w:firstLine="2240" w:firstLineChars="700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天津市聚源众鑫酒类销售有限公司</w:t>
      </w:r>
    </w:p>
    <w:p w14:paraId="40FD9C50">
      <w:pPr>
        <w:widowControl/>
        <w:numPr>
          <w:ilvl w:val="255"/>
          <w:numId w:val="0"/>
        </w:numPr>
        <w:spacing w:line="54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11"/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竞赛日期和地点</w:t>
      </w:r>
    </w:p>
    <w:p w14:paraId="6F7957E2">
      <w:pPr>
        <w:widowControl/>
        <w:spacing w:line="540" w:lineRule="exact"/>
        <w:ind w:firstLine="640" w:firstLineChars="200"/>
        <w:jc w:val="left"/>
        <w:rPr>
          <w:rFonts w:hint="default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2025年3月</w:t>
      </w:r>
    </w:p>
    <w:p w14:paraId="1187C351"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北师大附中篮球馆、天工篮球中心</w:t>
      </w:r>
    </w:p>
    <w:p w14:paraId="469A0D75"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第十五届全运会预选赛参赛办法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另行通知</w:t>
      </w:r>
    </w:p>
    <w:p w14:paraId="0D001509">
      <w:pPr>
        <w:widowControl/>
        <w:spacing w:line="540" w:lineRule="exact"/>
        <w:ind w:firstLine="640" w:firstLineChars="200"/>
        <w:jc w:val="left"/>
        <w:rPr>
          <w:rStyle w:val="11"/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三、竞赛项目</w:t>
      </w:r>
    </w:p>
    <w:p w14:paraId="05C2376D">
      <w:pPr>
        <w:spacing w:line="560" w:lineRule="exact"/>
        <w:ind w:left="64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五人制篮球比赛</w:t>
      </w:r>
    </w:p>
    <w:p w14:paraId="7561A494">
      <w:pPr>
        <w:spacing w:line="560" w:lineRule="exact"/>
        <w:ind w:left="64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人制篮球比赛</w:t>
      </w:r>
    </w:p>
    <w:p w14:paraId="62D8336D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竞赛分组</w:t>
      </w:r>
    </w:p>
    <w:p w14:paraId="75BFC124">
      <w:pPr>
        <w:widowControl/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本次比赛设置2个大项，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个小项，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（其中组别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1为公开组、组别2-8为全运会选拔组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具体规定如下：</w:t>
      </w:r>
    </w:p>
    <w:p w14:paraId="2B415895"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（一）五人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篮球（包含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个组别）</w:t>
      </w:r>
    </w:p>
    <w:p w14:paraId="4CA94D83">
      <w:pPr>
        <w:pStyle w:val="2"/>
        <w:ind w:firstLine="640" w:firstLineChars="200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五人篮球男子公开组（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18-45岁，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1980年1月1日-2007年12月31</w:t>
      </w:r>
      <w:r>
        <w:rPr>
          <w:rFonts w:hint="eastAsia" w:ascii="Times New Roman Regular" w:hAnsi="Times New Roman Regular" w:eastAsia="仿宋" w:cs="Times New Roman Regular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日出生</w:t>
      </w:r>
      <w:r>
        <w:rPr>
          <w:rFonts w:hint="eastAsia" w:ascii="Times New Roman Regular" w:hAnsi="Times New Roman Regular" w:eastAsia="仿宋" w:cs="Times New Roman Regular"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896457C">
      <w:pPr>
        <w:widowControl/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五人篮球女子A组（25-34岁，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1990年1月1日-1999年12 月31日出生。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专业运动员不得参赛）</w:t>
      </w:r>
    </w:p>
    <w:p w14:paraId="294DD450"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.五人篮球女子B组（35-55岁，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1969年1月1日-1989年12 月31 日出生。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退役专业运动员不超过2名）</w:t>
      </w:r>
    </w:p>
    <w:p w14:paraId="27E1686A">
      <w:pPr>
        <w:widowControl/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.五人篮球男子A组（25-34岁，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1990年1月1日-1999年12月31日出生。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专业运动员不得参赛）</w:t>
      </w:r>
    </w:p>
    <w:p w14:paraId="6FE8587E">
      <w:pPr>
        <w:widowControl/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.五人篮球男子B组（35-44岁，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1980年1月1日-1989年12月31日出生。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专业运动员不得参赛）</w:t>
      </w:r>
    </w:p>
    <w:p w14:paraId="508AB683">
      <w:pPr>
        <w:widowControl/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.五人篮球男子C组（45-60岁，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1964年1月1日-1979年12月31日出生。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退役专业运动员不超过2名）</w:t>
      </w:r>
    </w:p>
    <w:p w14:paraId="7A79F73C"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（二）三人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篮球（包含2个组别）</w:t>
      </w:r>
    </w:p>
    <w:p w14:paraId="27C03DE5"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.三人篮球女子组（25-40岁，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1984年1月1日-1999年12 月31 日出生。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专业运动员不得参赛）</w:t>
      </w:r>
    </w:p>
    <w:p w14:paraId="05407FE7">
      <w:pPr>
        <w:widowControl/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.三人篮球男子组（25-40岁，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1984年1月1日-1999年12 月31 日出生。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专业运动员不得参赛）</w:t>
      </w:r>
    </w:p>
    <w:p w14:paraId="375DCECB">
      <w:pPr>
        <w:widowControl/>
        <w:spacing w:line="540" w:lineRule="exact"/>
        <w:ind w:firstLine="640" w:firstLineChars="200"/>
        <w:jc w:val="left"/>
        <w:rPr>
          <w:rStyle w:val="11"/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Style w:val="11"/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、参赛单位</w:t>
      </w:r>
    </w:p>
    <w:p w14:paraId="31AF9A36"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全市各委、办、局、人民团体、行业体协，各区，各级企事业单位、学校以及其他社会组织。</w:t>
      </w:r>
    </w:p>
    <w:p w14:paraId="3DECFA62">
      <w:pPr>
        <w:widowControl/>
        <w:spacing w:line="540" w:lineRule="exact"/>
        <w:ind w:firstLine="640" w:firstLineChars="200"/>
        <w:jc w:val="left"/>
        <w:rPr>
          <w:rFonts w:ascii="Times New Roman Regular" w:hAnsi="Times New Roman Regular" w:eastAsia="仿宋" w:cs="Times New Roman Regular"/>
          <w:b w:val="0"/>
          <w:bCs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公开组不参加全运会预选赛选拔；全运会选拔组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各组别的冠军队取得参加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第十五届全运会预选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赛的参赛资格，如不参赛，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按比赛排名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队伍依次递补。</w:t>
      </w:r>
    </w:p>
    <w:p w14:paraId="655E5386">
      <w:pPr>
        <w:widowControl/>
        <w:spacing w:line="540" w:lineRule="exact"/>
        <w:ind w:firstLine="640" w:firstLineChars="200"/>
        <w:jc w:val="left"/>
        <w:rPr>
          <w:rStyle w:val="11"/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Style w:val="11"/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、参赛资格、报名办法</w:t>
      </w:r>
    </w:p>
    <w:p w14:paraId="03BAACE1">
      <w:pPr>
        <w:adjustRightInd w:val="0"/>
        <w:spacing w:line="540" w:lineRule="exact"/>
        <w:ind w:right="21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公开组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资格要求</w:t>
      </w:r>
    </w:p>
    <w:p w14:paraId="08C5129A">
      <w:pPr>
        <w:adjustRightInd w:val="0"/>
        <w:spacing w:line="540" w:lineRule="exact"/>
        <w:ind w:right="210" w:firstLine="600" w:firstLineChars="200"/>
        <w:rPr>
          <w:rFonts w:ascii="Times New Roman Regular" w:hAnsi="Times New Roman Regular" w:eastAsia="仿宋" w:cs="Times New Roman Regular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仿宋" w:cs="Times New Roman Regular"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 Regular" w:hAnsi="Times New Roman Regular" w:eastAsia="仿宋" w:cs="Times New Roman Regular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中华人民共和国公民（以第二代身份证为准）。</w:t>
      </w:r>
    </w:p>
    <w:p w14:paraId="3B290844">
      <w:pPr>
        <w:spacing w:line="560" w:lineRule="exact"/>
        <w:ind w:firstLine="600" w:firstLineChars="200"/>
        <w:jc w:val="both"/>
        <w:rPr>
          <w:rFonts w:hint="eastAsia" w:ascii="Times New Roman Regular" w:hAnsi="Times New Roman Regular" w:eastAsia="仿宋" w:cs="Times New Roman Regular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" w:cs="Times New Roman Regular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eastAsia" w:ascii="Times New Roman Regular" w:hAnsi="Times New Roman Regular" w:eastAsia="仿宋" w:cs="Times New Roman Regular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男子公开组运动员应具有天津市户籍或连续在本市工作、学习、生活3个月以上、2023-2025年度，在中国篮球协会注册的职业、专业运动员不得参赛、市优秀运动队的现役运动员、市体育运动学校的学生注册篮球项目不得参加比赛。</w:t>
      </w:r>
    </w:p>
    <w:p w14:paraId="423BE7D2">
      <w:pPr>
        <w:spacing w:line="560" w:lineRule="exact"/>
        <w:ind w:firstLine="640" w:firstLineChars="200"/>
        <w:jc w:val="both"/>
        <w:rPr>
          <w:rFonts w:hint="eastAsia" w:ascii="Times New Roman Regular" w:hAnsi="Times New Roman Regular" w:eastAsia="仿宋" w:cs="Times New Roman Regular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" w:cs="Times New Roman Regular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（1）以户口所在地报名的，提交户口本和身份证（以第二代身份证为准）。如果身份证与户口本不一致，以户口本为准。</w:t>
      </w:r>
    </w:p>
    <w:p w14:paraId="0BD78E67">
      <w:pPr>
        <w:spacing w:line="560" w:lineRule="exact"/>
        <w:ind w:firstLine="640" w:firstLineChars="200"/>
        <w:jc w:val="both"/>
        <w:rPr>
          <w:rFonts w:hint="eastAsia" w:ascii="Times New Roman Regular" w:hAnsi="Times New Roman Regular" w:eastAsia="仿宋" w:cs="Times New Roman Regular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" w:cs="Times New Roman Regular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（2）以长期居住地报名的，提交居住证和社保缴纳记录。</w:t>
      </w:r>
    </w:p>
    <w:p w14:paraId="57C1B62F">
      <w:pPr>
        <w:spacing w:line="560" w:lineRule="exact"/>
        <w:ind w:firstLine="640" w:firstLineChars="200"/>
        <w:jc w:val="both"/>
        <w:rPr>
          <w:rFonts w:hint="eastAsia" w:ascii="Times New Roman Regular" w:hAnsi="Times New Roman Regular" w:eastAsia="仿宋" w:cs="Times New Roman Regular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" w:cs="Times New Roman Regular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（3）以所在单位报名的，提交工作证或劳动合同，同时提供企业单位的工资证明、纳税、社保缴纳证明材料。</w:t>
      </w:r>
    </w:p>
    <w:p w14:paraId="2DF275F3">
      <w:pPr>
        <w:spacing w:line="560" w:lineRule="exact"/>
        <w:ind w:firstLine="640" w:firstLineChars="200"/>
        <w:jc w:val="both"/>
        <w:rPr>
          <w:rFonts w:hint="eastAsia" w:ascii="Times New Roman Regular" w:hAnsi="Times New Roman Regular" w:eastAsia="仿宋" w:cs="Times New Roman Regular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" w:cs="Times New Roman Regular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3.身体健康，具有所参赛项目应具备的身体条件及运动能力；</w:t>
      </w:r>
    </w:p>
    <w:p w14:paraId="5A2E8B28">
      <w:pPr>
        <w:spacing w:line="560" w:lineRule="exact"/>
        <w:ind w:firstLine="640" w:firstLineChars="200"/>
        <w:jc w:val="both"/>
        <w:rPr>
          <w:rFonts w:hint="eastAsia" w:ascii="Times New Roman Regular" w:hAnsi="Times New Roman Regular" w:eastAsia="仿宋" w:cs="Times New Roman Regular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" w:cs="Times New Roman Regular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4.每名运动员只能代表一个单位或组织参加比赛；</w:t>
      </w:r>
    </w:p>
    <w:p w14:paraId="1F1A8DF2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 Regular" w:hAnsi="Times New Roman Regular" w:eastAsia="仿宋" w:cs="Times New Roman Regular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所有运动员须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提交近半年内由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县级以上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医疗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部门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出具的健康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检查证明（含心电图）。</w:t>
      </w:r>
    </w:p>
    <w:p w14:paraId="599DEB6A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全运会选拔组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资格要求</w:t>
      </w:r>
    </w:p>
    <w:p w14:paraId="742C8AFA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1.中华人民共和国公民。</w:t>
      </w:r>
    </w:p>
    <w:p w14:paraId="7A892EBC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2.符合《中华人民共和国第十五届运动会群众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赛事活动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规程总则》（以下简称“规程总则”）有关规定。</w:t>
      </w:r>
    </w:p>
    <w:p w14:paraId="6E20C7B3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运动员代表本人户籍所在地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长期居住地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Hans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直辖市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新疆生产建设兵团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Hans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或行业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Hans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行业体协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Hans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参赛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 w14:paraId="7BEBBFCD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（1）以户口所在地报名的，提交户口本和身份证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（以第二代身份证为准）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。如果身份证与户口本不一致，以户口本为准。</w:t>
      </w:r>
    </w:p>
    <w:p w14:paraId="046CE28A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（2）以长期居住地报名的，提交居住证和社保缴纳记录。</w:t>
      </w:r>
    </w:p>
    <w:p w14:paraId="3CE376C8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（3）以所在单位报名的，提交工作证或劳动合同，同时提供企业单位的工资证明、纳税、社保缴纳证明材料。</w:t>
      </w:r>
    </w:p>
    <w:p w14:paraId="1000EACE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以上证明材料须显示运动员本人于《中华人民共和国第十五届运动会群众赛事活动规程总则》颁布之日（2023 年 8 月 29 日）前所生活和工作的地方与所代表的参赛单位一致。</w:t>
      </w:r>
    </w:p>
    <w:p w14:paraId="7B08CBB5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五人篮球男子C组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五人篮球女子B组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以外（该类组别退役专业运动员至多2名），专业运动员（含退役专业运动员）不能参加群众组比赛。即参加一级以上(不含一级)等级赛事的运动员不能参赛，包括参加过可评运动健将和国际运动健将等级的赛事如国际赛事（奥运会、大运会、亚运会、世界杯、亚锦赛等）、CBA、NBL、WCBA联赛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超三联赛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Hans"/>
        </w:rPr>
        <w:t>、3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WL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以及全运会成年组比赛等。具体名单从中国篮协大数据平台查询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相关赛事目录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及查询方式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。</w:t>
      </w:r>
    </w:p>
    <w:p w14:paraId="762D0CE5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5.所有运动员须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提交近半年内由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县级以上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医疗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部门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出具的健康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检查证明（含心电图）。</w:t>
      </w:r>
    </w:p>
    <w:p w14:paraId="34F91193">
      <w:pPr>
        <w:widowControl/>
        <w:numPr>
          <w:ilvl w:val="0"/>
          <w:numId w:val="0"/>
        </w:numPr>
        <w:spacing w:line="540" w:lineRule="exact"/>
        <w:ind w:firstLine="640" w:firstLineChars="200"/>
        <w:jc w:val="left"/>
        <w:rPr>
          <w:rStyle w:val="11"/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Style w:val="11"/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报名</w:t>
      </w:r>
      <w:r>
        <w:rPr>
          <w:rStyle w:val="11"/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</w:p>
    <w:p w14:paraId="03C84B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76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每组别报名队伍数量至少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支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9"/>
          <w:sz w:val="32"/>
          <w:szCs w:val="32"/>
          <w:lang w:eastAsia="zh-CN"/>
        </w:rPr>
        <w:t>不足</w:t>
      </w:r>
      <w:r>
        <w:rPr>
          <w:rFonts w:hint="eastAsia" w:ascii="仿宋" w:hAnsi="仿宋" w:eastAsia="仿宋" w:cs="仿宋"/>
          <w:color w:val="auto"/>
          <w:spacing w:val="9"/>
          <w:sz w:val="32"/>
          <w:szCs w:val="32"/>
          <w:lang w:val="en-US" w:eastAsia="zh-CN"/>
        </w:rPr>
        <w:t>4支取消设项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。</w:t>
      </w:r>
    </w:p>
    <w:p w14:paraId="10EA68B8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五人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篮球（正编人员共16人）每队可以报名领队1名、教练员2 名、队医1名、运动员16名（赛前确定12名，不允许低于10名）。三人篮球（正编人员共7人）每队可报领队1名、教练员1名、队医1名、运动员6名（赛前确定4名，不允许低于4名）。一名运动员必须以同一身份报名，代表同一组别参赛，禁止跨项跨组别参赛。</w:t>
      </w:r>
    </w:p>
    <w:p w14:paraId="518C12FE">
      <w:pPr>
        <w:adjustRightInd w:val="0"/>
        <w:spacing w:line="540" w:lineRule="exact"/>
        <w:ind w:right="210" w:firstLine="676" w:firstLineChars="200"/>
        <w:rPr>
          <w:rFonts w:hint="eastAsia" w:ascii="仿宋" w:hAnsi="仿宋" w:eastAsia="仿宋" w:cs="仿宋"/>
          <w:spacing w:val="9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9"/>
          <w:sz w:val="32"/>
          <w:szCs w:val="32"/>
        </w:rPr>
        <w:t>.参赛运动员须经县级以上医疗机构体检合格后（由参赛队自行负责），方可参加比赛。</w:t>
      </w:r>
    </w:p>
    <w:p w14:paraId="690CF2ED">
      <w:pPr>
        <w:widowControl/>
        <w:ind w:firstLine="676" w:firstLineChars="200"/>
        <w:jc w:val="left"/>
        <w:rPr>
          <w:rFonts w:hint="eastAsia" w:ascii="仿宋" w:hAnsi="仿宋" w:eastAsia="仿宋" w:cs="仿宋"/>
          <w:spacing w:val="9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9"/>
          <w:sz w:val="32"/>
          <w:szCs w:val="32"/>
        </w:rPr>
        <w:t>.参赛队须强化安全防范意识，所有参赛者须办理比赛期间的意外人身伤害保险，签字认可《参赛声明书》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9"/>
          <w:sz w:val="32"/>
          <w:szCs w:val="32"/>
        </w:rPr>
        <w:t>，比赛中若发生人身伤害事故由代表单位和参赛者个人负责。</w:t>
      </w:r>
    </w:p>
    <w:p w14:paraId="745EE9C6">
      <w:pPr>
        <w:widowControl/>
        <w:ind w:firstLine="676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9"/>
          <w:kern w:val="0"/>
          <w:sz w:val="32"/>
          <w:szCs w:val="32"/>
        </w:rPr>
        <w:t>.本赛事不收取报名费，报名采用“我奥篮球app”进行线上报名，需提供身份证照片、个人照片、意外保险证明、参赛声明书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及参赛保证金2000元等信息材料</w:t>
      </w:r>
      <w:r>
        <w:rPr>
          <w:rFonts w:hint="eastAsia" w:ascii="仿宋" w:hAnsi="仿宋" w:eastAsia="仿宋" w:cs="仿宋"/>
          <w:spacing w:val="9"/>
          <w:kern w:val="0"/>
          <w:sz w:val="32"/>
          <w:szCs w:val="32"/>
        </w:rPr>
        <w:t>，外地户口居民需提交天津居住证或社保证明、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学籍证明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9"/>
          <w:kern w:val="0"/>
          <w:sz w:val="32"/>
          <w:szCs w:val="32"/>
        </w:rPr>
        <w:t>社区居住证明，注册报名后不予更改。</w:t>
      </w:r>
    </w:p>
    <w:p w14:paraId="72A12FB4">
      <w:pPr>
        <w:widowControl/>
        <w:ind w:firstLine="676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9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pacing w:val="9"/>
          <w:kern w:val="0"/>
          <w:sz w:val="32"/>
          <w:szCs w:val="32"/>
        </w:rPr>
        <w:t>.报名</w:t>
      </w:r>
      <w:r>
        <w:rPr>
          <w:rFonts w:hint="eastAsia" w:ascii="仿宋" w:hAnsi="仿宋" w:eastAsia="仿宋" w:cs="仿宋"/>
          <w:color w:val="auto"/>
          <w:spacing w:val="9"/>
          <w:kern w:val="0"/>
          <w:sz w:val="32"/>
          <w:szCs w:val="32"/>
          <w:lang w:eastAsia="zh-CN"/>
        </w:rPr>
        <w:t>方式</w:t>
      </w:r>
      <w:r>
        <w:rPr>
          <w:rFonts w:hint="eastAsia" w:ascii="仿宋" w:hAnsi="仿宋" w:eastAsia="仿宋" w:cs="仿宋"/>
          <w:color w:val="auto"/>
          <w:spacing w:val="9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pacing w:val="9"/>
          <w:kern w:val="0"/>
          <w:sz w:val="32"/>
          <w:szCs w:val="32"/>
          <w:lang w:eastAsia="zh-CN"/>
        </w:rPr>
        <w:t>通过报名链接或二维码进行报名</w:t>
      </w:r>
    </w:p>
    <w:p w14:paraId="2D8C2232">
      <w:pPr>
        <w:pStyle w:val="2"/>
        <w:ind w:firstLine="1200" w:firstLineChars="400"/>
        <w:rPr>
          <w:rFonts w:hint="eastAsia"/>
          <w:lang w:eastAsia="zh-CN"/>
        </w:rPr>
      </w:pPr>
      <w:r>
        <w:rPr>
          <w:rFonts w:hint="eastAsia"/>
          <w:lang w:eastAsia="zh-CN"/>
        </w:rPr>
        <w:t>https://h5.woaolanqiu.cn/?competitionId=64349</w:t>
      </w:r>
    </w:p>
    <w:p w14:paraId="4CF11F29">
      <w:pPr>
        <w:pStyle w:val="2"/>
        <w:rPr>
          <w:rFonts w:hint="eastAsia"/>
          <w:lang w:eastAsia="zh-CN"/>
        </w:rPr>
      </w:pPr>
    </w:p>
    <w:p w14:paraId="6EBCC97D">
      <w:pPr>
        <w:widowControl/>
        <w:jc w:val="center"/>
        <w:rPr>
          <w:rFonts w:hint="eastAsia" w:ascii="仿宋" w:hAnsi="仿宋" w:eastAsia="仿宋" w:cs="仿宋"/>
          <w:spacing w:val="9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9"/>
          <w:kern w:val="0"/>
          <w:sz w:val="32"/>
          <w:szCs w:val="32"/>
          <w:lang w:eastAsia="zh-CN"/>
        </w:rPr>
        <w:drawing>
          <wp:inline distT="0" distB="0" distL="114300" distR="114300">
            <wp:extent cx="952500" cy="952500"/>
            <wp:effectExtent l="0" t="0" r="0" b="0"/>
            <wp:docPr id="2" name="图片 2" descr="66a93a2d0325744b1a8ed3dbc80e6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a93a2d0325744b1a8ed3dbc80e60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D01AE">
      <w:pPr>
        <w:widowControl/>
        <w:ind w:firstLine="676" w:firstLineChars="200"/>
        <w:jc w:val="left"/>
        <w:rPr>
          <w:rFonts w:hint="eastAsia" w:ascii="仿宋" w:hAnsi="仿宋" w:eastAsia="仿宋" w:cs="仿宋"/>
          <w:spacing w:val="9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9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9"/>
          <w:kern w:val="0"/>
          <w:sz w:val="32"/>
          <w:szCs w:val="32"/>
        </w:rPr>
        <w:t>.比赛期间运动员须携带</w:t>
      </w:r>
      <w:r>
        <w:rPr>
          <w:rFonts w:hint="eastAsia" w:ascii="仿宋" w:hAnsi="仿宋" w:eastAsia="仿宋" w:cs="仿宋"/>
          <w:color w:val="auto"/>
          <w:spacing w:val="9"/>
          <w:kern w:val="0"/>
          <w:sz w:val="32"/>
          <w:szCs w:val="32"/>
        </w:rPr>
        <w:t>本人身份证</w:t>
      </w:r>
      <w:r>
        <w:rPr>
          <w:rFonts w:hint="eastAsia" w:ascii="仿宋" w:hAnsi="仿宋" w:eastAsia="仿宋" w:cs="仿宋"/>
          <w:color w:val="auto"/>
          <w:spacing w:val="9"/>
          <w:kern w:val="0"/>
          <w:sz w:val="32"/>
          <w:szCs w:val="32"/>
          <w:lang w:eastAsia="zh-CN"/>
        </w:rPr>
        <w:t>原件</w:t>
      </w:r>
      <w:r>
        <w:rPr>
          <w:rFonts w:hint="eastAsia" w:ascii="仿宋" w:hAnsi="仿宋" w:eastAsia="仿宋" w:cs="仿宋"/>
          <w:spacing w:val="9"/>
          <w:kern w:val="0"/>
          <w:sz w:val="32"/>
          <w:szCs w:val="32"/>
        </w:rPr>
        <w:t>（或电子身份证），证件不齐者将取消比赛资格。</w:t>
      </w:r>
    </w:p>
    <w:p w14:paraId="1D4A6C50">
      <w:pPr>
        <w:widowControl/>
        <w:ind w:firstLine="676" w:firstLineChars="200"/>
        <w:jc w:val="lef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pacing w:val="9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9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全部比赛结束后，如未发生违反赛风赛纪行为或无故弃权比赛超过两次（含两次）的行为，将在5个工作日之内退还2000元比赛保证金。</w:t>
      </w:r>
    </w:p>
    <w:p w14:paraId="544BBD97">
      <w:pPr>
        <w:widowControl/>
        <w:ind w:firstLine="676" w:firstLineChars="200"/>
        <w:jc w:val="left"/>
        <w:rPr>
          <w:rFonts w:hint="eastAsia" w:ascii="仿宋" w:hAnsi="仿宋" w:eastAsia="仿宋" w:cs="仿宋"/>
          <w:spacing w:val="9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9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eastAsia="zh-Hans"/>
        </w:rPr>
        <w:t>资格审查</w:t>
      </w:r>
      <w:r>
        <w:rPr>
          <w:rFonts w:ascii="仿宋" w:hAnsi="仿宋" w:eastAsia="仿宋" w:cs="仿宋"/>
          <w:bCs/>
          <w:color w:val="000000"/>
          <w:kern w:val="2"/>
          <w:sz w:val="32"/>
          <w:szCs w:val="32"/>
          <w:lang w:eastAsia="zh-Hans"/>
        </w:rPr>
        <w:t>：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</w:rPr>
        <w:t>报名截止后将进行运动员资格审查，并于开赛前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eastAsia="zh-Hans"/>
        </w:rPr>
        <w:t>在天津市体育局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</w:rPr>
        <w:t>官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eastAsia="zh-Hans"/>
        </w:rPr>
        <w:t>网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val="en-US" w:eastAsia="zh-CN"/>
        </w:rPr>
        <w:t>及“天津篮球”公众号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eastAsia="zh-Hans"/>
        </w:rPr>
        <w:t>公示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</w:rPr>
        <w:t>个工作日</w:t>
      </w:r>
      <w:r>
        <w:rPr>
          <w:rFonts w:ascii="仿宋" w:hAnsi="仿宋" w:eastAsia="仿宋" w:cs="仿宋"/>
          <w:bCs/>
          <w:color w:val="000000"/>
          <w:kern w:val="2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eastAsia="zh-Hans"/>
        </w:rPr>
        <w:t>公示期间</w:t>
      </w:r>
      <w:r>
        <w:rPr>
          <w:rFonts w:ascii="仿宋" w:hAnsi="仿宋" w:eastAsia="仿宋" w:cs="仿宋"/>
          <w:bCs/>
          <w:color w:val="000000"/>
          <w:kern w:val="2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eastAsia="zh-Hans"/>
        </w:rPr>
        <w:t>如参赛单位或个人对公示的运动员资格提出异议</w:t>
      </w:r>
      <w:r>
        <w:rPr>
          <w:rFonts w:ascii="仿宋" w:hAnsi="仿宋" w:eastAsia="仿宋" w:cs="仿宋"/>
          <w:bCs/>
          <w:color w:val="000000"/>
          <w:kern w:val="2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须实名递交相关书面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申请及有关材料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发送至</w:t>
      </w:r>
      <w:r>
        <w:rPr>
          <w:rFonts w:hint="eastAsia" w:ascii="仿宋" w:hAnsi="仿宋" w:eastAsia="仿宋" w:cs="仿宋"/>
          <w:bCs/>
          <w:sz w:val="32"/>
          <w:szCs w:val="32"/>
        </w:rPr>
        <w:t>电子邮箱：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"mailto:styjlgzxjsb@tj.gov.cn"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12"/>
          <w:rFonts w:hint="eastAsia" w:ascii="仿宋" w:hAnsi="仿宋" w:eastAsia="仿宋" w:cs="仿宋"/>
          <w:sz w:val="32"/>
          <w:szCs w:val="32"/>
        </w:rPr>
        <w:t>styjlgzxjsb@tj.gov.cn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val="en-US" w:eastAsia="zh-CN"/>
        </w:rPr>
        <w:t>一经查实，将取消该队员本届赛事参赛资格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val="en-US" w:eastAsia="zh-CN"/>
        </w:rPr>
        <w:t>公示期后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eastAsia="zh-Hans"/>
        </w:rPr>
        <w:t>不再受理运动员资格审查</w:t>
      </w:r>
      <w:r>
        <w:rPr>
          <w:rFonts w:ascii="仿宋" w:hAnsi="仿宋" w:eastAsia="仿宋" w:cs="仿宋"/>
          <w:bCs/>
          <w:color w:val="000000"/>
          <w:kern w:val="2"/>
          <w:sz w:val="32"/>
          <w:szCs w:val="32"/>
          <w:lang w:eastAsia="zh-Hans"/>
        </w:rPr>
        <w:t>。</w:t>
      </w:r>
    </w:p>
    <w:p w14:paraId="59C64A21">
      <w:pPr>
        <w:adjustRightInd w:val="0"/>
        <w:spacing w:line="540" w:lineRule="exact"/>
        <w:ind w:right="210" w:firstLine="640" w:firstLineChars="200"/>
        <w:rPr>
          <w:rStyle w:val="11"/>
          <w:rFonts w:hint="eastAsia" w:ascii="黑体" w:hAnsi="黑体" w:eastAsia="黑体" w:cs="黑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Style w:val="11"/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、竞赛办法</w:t>
      </w:r>
    </w:p>
    <w:p w14:paraId="57C1E328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（一）竞赛规则：</w:t>
      </w:r>
    </w:p>
    <w:p w14:paraId="18152152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五人篮球执行中国篮协审定的最新《篮球规则》及国际篮联最新规则解释，中场休息时间为10分钟。</w:t>
      </w:r>
    </w:p>
    <w:p w14:paraId="0A55493B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三人篮球执行中国篮协审定的最新《三对三篮球规则》及规则解释，每场比赛10分钟，决赛阶段在计时钟进入7分钟和4分钟以后设置两次30秒官方暂停。</w:t>
      </w:r>
    </w:p>
    <w:p w14:paraId="6C714BCF">
      <w:pPr>
        <w:widowControl/>
        <w:ind w:firstLine="676" w:firstLineChars="200"/>
        <w:rPr>
          <w:rFonts w:hint="eastAsia" w:ascii="仿宋" w:hAnsi="仿宋" w:eastAsia="仿宋" w:cs="仿宋"/>
          <w:spacing w:val="9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pacing w:val="9"/>
          <w:sz w:val="32"/>
          <w:szCs w:val="32"/>
        </w:rPr>
        <w:t>）竞赛方法</w:t>
      </w:r>
    </w:p>
    <w:p w14:paraId="0804AD58">
      <w:pPr>
        <w:widowControl/>
        <w:ind w:firstLine="676" w:firstLineChars="200"/>
        <w:rPr>
          <w:rFonts w:hint="eastAsia" w:ascii="仿宋" w:hAnsi="仿宋" w:eastAsia="仿宋" w:cs="仿宋"/>
          <w:spacing w:val="9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1.比赛由天津市篮球运动管理中心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、河西区体育局联合</w:t>
      </w:r>
      <w:r>
        <w:rPr>
          <w:rFonts w:hint="eastAsia" w:ascii="仿宋" w:hAnsi="仿宋" w:eastAsia="仿宋" w:cs="仿宋"/>
          <w:spacing w:val="9"/>
          <w:sz w:val="32"/>
          <w:szCs w:val="32"/>
        </w:rPr>
        <w:t>组织完成，采用先循环再淘汰的赛制，第一阶段分组单循环，第二阶段交叉淘汰，决出冠军及名次。</w:t>
      </w:r>
    </w:p>
    <w:p w14:paraId="0F2BBF2C">
      <w:pPr>
        <w:widowControl/>
        <w:ind w:firstLine="676" w:firstLineChars="200"/>
        <w:rPr>
          <w:rFonts w:hint="eastAsia" w:ascii="仿宋" w:hAnsi="仿宋" w:eastAsia="仿宋" w:cs="仿宋"/>
          <w:spacing w:val="9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2.单循环赛名次排列方法：根据胜负积分排列出各队的名次（胜一场得2分，负一场得1分，因弃权告负得0分）。如两队积分相同，则以两队之间比赛的胜负结果确定名次，胜者名次列前；如遇三队积分相同，则以他们相互间净胜分确定名次，净胜分高者名次列前；若再相同，则以他们之间比赛得分确定名次，得分高者名次列前；若再相同，则以所有比赛的总净胜分确定名次，总净胜分高者名次列前；若再相同，则以所有比赛的总得分确定名次，总得分高者名次列前。</w:t>
      </w:r>
    </w:p>
    <w:p w14:paraId="5DE842E1">
      <w:pPr>
        <w:widowControl/>
        <w:ind w:firstLine="676" w:firstLineChars="200"/>
        <w:rPr>
          <w:rFonts w:hint="eastAsia" w:ascii="仿宋" w:hAnsi="仿宋" w:eastAsia="仿宋" w:cs="仿宋"/>
          <w:spacing w:val="9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3.运动队迟于竞赛日程比赛开始时间15分钟到达比赛场地按本场比赛弃权处理。</w:t>
      </w:r>
    </w:p>
    <w:p w14:paraId="09256D4B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）比赛用球</w:t>
      </w:r>
    </w:p>
    <w:p w14:paraId="78C4E02B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五人制、三人制篮球比赛均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选用符合《篮球规则》的比赛球。</w:t>
      </w:r>
    </w:p>
    <w:p w14:paraId="35319F4B">
      <w:pPr>
        <w:widowControl/>
        <w:numPr>
          <w:ilvl w:val="0"/>
          <w:numId w:val="0"/>
        </w:numPr>
        <w:ind w:firstLine="640" w:firstLineChars="200"/>
        <w:jc w:val="left"/>
        <w:rPr>
          <w:rStyle w:val="11"/>
          <w:rFonts w:hint="eastAsia" w:ascii="黑体" w:hAnsi="黑体" w:eastAsia="黑体" w:cs="黑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八、赛风赛纪及反兴奋剂</w:t>
      </w:r>
    </w:p>
    <w:p w14:paraId="5DC9FADA"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</w:rPr>
        <w:t>.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eastAsia="zh-CN"/>
        </w:rPr>
        <w:t>比赛期间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运动员在参赛资格上经查证违反规定、弄虚作假的，取消全队参赛资格和比赛成绩，已完成的比赛结果不再改变，其被取消的名次依次递补。</w:t>
      </w:r>
    </w:p>
    <w:p w14:paraId="54EADBDE">
      <w:pPr>
        <w:widowControl/>
        <w:ind w:firstLine="640" w:firstLineChars="200"/>
        <w:jc w:val="left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pacing w:val="9"/>
          <w:kern w:val="0"/>
          <w:sz w:val="32"/>
          <w:szCs w:val="32"/>
        </w:rPr>
        <w:t>比赛期间如发生违反赛风赛纪行为或无故弃权比赛超过两次（含两次）的行为，将不退还比赛保证金,并取消该队比赛成绩。</w:t>
      </w:r>
    </w:p>
    <w:p w14:paraId="745D9E9D">
      <w:pPr>
        <w:adjustRightInd w:val="0"/>
        <w:spacing w:line="540" w:lineRule="exact"/>
        <w:ind w:right="210" w:firstLine="640" w:firstLineChars="200"/>
        <w:rPr>
          <w:rStyle w:val="11"/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此外，还将根据全运会赛风赛纪有关规定，对相关责任人和单位进行处罚。</w:t>
      </w:r>
      <w:r>
        <w:rPr>
          <w:rFonts w:hint="eastAsia" w:ascii="仿宋" w:hAnsi="仿宋" w:eastAsia="仿宋" w:cs="仿宋"/>
          <w:spacing w:val="9"/>
          <w:kern w:val="0"/>
          <w:sz w:val="32"/>
          <w:szCs w:val="32"/>
        </w:rPr>
        <w:t>如参赛队对办赛单位及主办方造成了经济损失和人员伤害，赛事主办方将取消该队</w:t>
      </w:r>
      <w:r>
        <w:rPr>
          <w:rFonts w:hint="eastAsia" w:ascii="仿宋" w:hAnsi="仿宋" w:eastAsia="仿宋" w:cs="仿宋"/>
          <w:color w:val="auto"/>
          <w:spacing w:val="9"/>
          <w:kern w:val="0"/>
          <w:sz w:val="32"/>
          <w:szCs w:val="32"/>
          <w:lang w:eastAsia="zh-CN"/>
        </w:rPr>
        <w:t>比赛成绩</w:t>
      </w:r>
      <w:r>
        <w:rPr>
          <w:rFonts w:hint="eastAsia" w:ascii="仿宋" w:hAnsi="仿宋" w:eastAsia="仿宋" w:cs="仿宋"/>
          <w:spacing w:val="9"/>
          <w:kern w:val="0"/>
          <w:sz w:val="32"/>
          <w:szCs w:val="32"/>
        </w:rPr>
        <w:t>，并对该队进行起诉。</w:t>
      </w:r>
    </w:p>
    <w:p w14:paraId="261A0CD3">
      <w:pPr>
        <w:widowControl/>
        <w:spacing w:line="540" w:lineRule="exact"/>
        <w:ind w:firstLine="640" w:firstLineChars="200"/>
        <w:jc w:val="left"/>
        <w:rPr>
          <w:rStyle w:val="11"/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ascii="Times New Roman Regular" w:hAnsi="Times New Roman Regular" w:eastAsia="仿宋" w:cs="Times New Roman Regular"/>
          <w:sz w:val="32"/>
          <w:szCs w:val="32"/>
        </w:rPr>
        <w:t>认真执行国家体育总局、市体育局关于赛风赛纪和反兴奋剂工作相关规定和要求，加强反兴奋剂学习宣传教育，保证不购买、使用违禁药品。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  <w:t>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出现问题</w:t>
      </w:r>
      <w:r>
        <w:rPr>
          <w:rStyle w:val="11"/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按《中国篮球协会纪律准则和处罚规定》中的有关规定，并遵循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规程总则和</w:t>
      </w:r>
      <w:r>
        <w:rPr>
          <w:rStyle w:val="11"/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国家体育总局有关</w:t>
      </w:r>
      <w:r>
        <w:rPr>
          <w:rStyle w:val="11"/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办法</w:t>
      </w:r>
      <w:r>
        <w:rPr>
          <w:rStyle w:val="11"/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规定执行。</w:t>
      </w:r>
    </w:p>
    <w:p w14:paraId="4A786149">
      <w:pPr>
        <w:numPr>
          <w:ilvl w:val="0"/>
          <w:numId w:val="0"/>
        </w:numPr>
        <w:spacing w:line="540" w:lineRule="exact"/>
        <w:ind w:firstLine="640" w:firstLineChars="200"/>
        <w:rPr>
          <w:rStyle w:val="11"/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</w:t>
      </w:r>
      <w:r>
        <w:rPr>
          <w:rStyle w:val="11"/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录取名次与奖励</w:t>
      </w:r>
    </w:p>
    <w:p w14:paraId="53D7FA7D">
      <w:pPr>
        <w:ind w:firstLine="676" w:firstLineChars="200"/>
        <w:rPr>
          <w:rFonts w:hint="eastAsia" w:ascii="仿宋" w:hAnsi="仿宋" w:eastAsia="仿宋" w:cs="仿宋"/>
          <w:spacing w:val="9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获得前三名的运动队颁发奖杯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、奖牌</w:t>
      </w:r>
      <w:r>
        <w:rPr>
          <w:rFonts w:hint="eastAsia" w:ascii="仿宋" w:hAnsi="仿宋" w:eastAsia="仿宋" w:cs="仿宋"/>
          <w:spacing w:val="9"/>
          <w:sz w:val="32"/>
          <w:szCs w:val="32"/>
        </w:rPr>
        <w:t>，获得前八名的运动队颁发证书。</w:t>
      </w:r>
    </w:p>
    <w:p w14:paraId="097E885C">
      <w:pPr>
        <w:ind w:firstLine="640" w:firstLineChars="200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Style w:val="11"/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spacing w:val="9"/>
          <w:sz w:val="32"/>
          <w:szCs w:val="32"/>
        </w:rPr>
        <w:t>仲裁委员会及技术代表、裁判员由天津市篮球运动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协会</w:t>
      </w:r>
      <w:r>
        <w:rPr>
          <w:rFonts w:hint="eastAsia" w:ascii="仿宋" w:hAnsi="仿宋" w:eastAsia="仿宋" w:cs="仿宋"/>
          <w:spacing w:val="9"/>
          <w:sz w:val="32"/>
          <w:szCs w:val="32"/>
        </w:rPr>
        <w:t>统一选派。</w:t>
      </w:r>
    </w:p>
    <w:p w14:paraId="246B0CA9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Hans"/>
        </w:rPr>
      </w:pPr>
      <w:r>
        <w:rPr>
          <w:rStyle w:val="11"/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Hans"/>
        </w:rPr>
        <w:t>器材和经费</w:t>
      </w:r>
    </w:p>
    <w:p w14:paraId="5962364B"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（一）比赛器材、比赛用球均需符合中国篮协审核的最新《篮球规则》的规定及相关要求。</w:t>
      </w:r>
    </w:p>
    <w:p w14:paraId="5EF99C36"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（二）比赛服装</w:t>
      </w:r>
    </w:p>
    <w:p w14:paraId="37C937D2">
      <w:pPr>
        <w:spacing w:line="560" w:lineRule="exact"/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各队必须准备深、浅两套不同颜色的比赛服（浅色为白色），号码应使用0、00和1～99号，且号码清晰。严格按照《篮球规则》的相关规定执行。赛前检查比赛服装，不合格者必须改正后方可参赛。</w:t>
      </w:r>
    </w:p>
    <w:p w14:paraId="017499E1">
      <w:pPr>
        <w:spacing w:line="560" w:lineRule="exact"/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（三）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各队</w:t>
      </w:r>
      <w:r>
        <w:rPr>
          <w:rFonts w:hint="eastAsia" w:ascii="仿宋_GB2312" w:hAnsi="仿宋_GB2312" w:eastAsia="仿宋_GB2312" w:cs="仿宋_GB2312"/>
          <w:sz w:val="30"/>
          <w:szCs w:val="30"/>
        </w:rPr>
        <w:t>参赛经费自理。</w:t>
      </w:r>
    </w:p>
    <w:p w14:paraId="2131BB9B">
      <w:pPr>
        <w:adjustRightInd w:val="0"/>
        <w:spacing w:line="540" w:lineRule="exact"/>
        <w:ind w:right="210" w:firstLine="640" w:firstLineChars="200"/>
        <w:rPr>
          <w:rStyle w:val="11"/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）</w:t>
      </w:r>
      <w:r>
        <w:rPr>
          <w:rStyle w:val="11"/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保险</w:t>
      </w:r>
    </w:p>
    <w:p w14:paraId="192EEC08"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全体参赛人员须由所在单位办理人身意外伤害保险，在报名时各单位必须提交保险单据复印件（保期需覆盖整个赛事）。</w:t>
      </w:r>
    </w:p>
    <w:p w14:paraId="7CE85B5E">
      <w:pPr>
        <w:pStyle w:val="3"/>
        <w:ind w:firstLine="640" w:firstLineChars="200"/>
        <w:rPr>
          <w:rStyle w:val="11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十二、申诉程序</w:t>
      </w:r>
    </w:p>
    <w:p w14:paraId="1AFE50A2">
      <w:pPr>
        <w:ind w:firstLine="676" w:firstLineChars="200"/>
        <w:rPr>
          <w:rFonts w:hint="eastAsia" w:ascii="仿宋" w:hAnsi="仿宋" w:eastAsia="仿宋" w:cs="仿宋"/>
          <w:color w:val="auto"/>
          <w:spacing w:val="9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9"/>
          <w:sz w:val="32"/>
          <w:szCs w:val="32"/>
        </w:rPr>
        <w:t>1.如有抗议，需在赛后15分钟内，参赛队伍队长（CAP）告知主裁判员：他的球队对比赛结果提出申诉，并在记录表上标示“球队申诉队长签名”栏内签字；</w:t>
      </w:r>
    </w:p>
    <w:p w14:paraId="696A2233">
      <w:pPr>
        <w:ind w:firstLine="676" w:firstLineChars="200"/>
        <w:rPr>
          <w:rFonts w:hint="eastAsia" w:ascii="仿宋" w:hAnsi="仿宋" w:eastAsia="仿宋" w:cs="仿宋"/>
          <w:color w:val="auto"/>
          <w:spacing w:val="9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9"/>
          <w:sz w:val="32"/>
          <w:szCs w:val="32"/>
        </w:rPr>
        <w:t>2.在赛后1小时内，抗议球队必须提交经领队签字的《申诉报告书》；</w:t>
      </w:r>
    </w:p>
    <w:p w14:paraId="0DCEEDE0">
      <w:pPr>
        <w:ind w:firstLine="676" w:firstLineChars="200"/>
        <w:rPr>
          <w:rFonts w:hint="eastAsia" w:ascii="仿宋" w:hAnsi="仿宋" w:eastAsia="仿宋" w:cs="仿宋"/>
          <w:color w:val="auto"/>
          <w:spacing w:val="9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9"/>
          <w:sz w:val="32"/>
          <w:szCs w:val="32"/>
        </w:rPr>
        <w:t>3.每次申诉应支付5000元人民币费用，球队必须确实履行以上三个程序后，仲裁委员会方可受理；如胜诉将申诉费原数退还，如败诉则不予退还，作为优秀裁判员的奖励基金。</w:t>
      </w:r>
    </w:p>
    <w:p w14:paraId="36F9D900">
      <w:pPr>
        <w:pStyle w:val="3"/>
        <w:ind w:firstLine="640" w:firstLineChars="200"/>
        <w:rPr>
          <w:rStyle w:val="11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十三、联系方式</w:t>
      </w:r>
    </w:p>
    <w:p w14:paraId="5DA42570">
      <w:pPr>
        <w:ind w:firstLine="676" w:firstLineChars="200"/>
        <w:rPr>
          <w:rFonts w:hint="eastAsia" w:ascii="仿宋" w:hAnsi="仿宋" w:eastAsia="仿宋" w:cs="仿宋"/>
          <w:color w:val="auto"/>
          <w:spacing w:val="9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9"/>
          <w:sz w:val="32"/>
          <w:szCs w:val="32"/>
        </w:rPr>
        <w:t>单位：天津市篮球运动管理中心竞赛部</w:t>
      </w:r>
    </w:p>
    <w:p w14:paraId="7559F31C">
      <w:pPr>
        <w:ind w:firstLine="676" w:firstLineChars="200"/>
        <w:rPr>
          <w:rFonts w:hint="eastAsia" w:ascii="仿宋" w:hAnsi="仿宋" w:eastAsia="仿宋" w:cs="仿宋"/>
          <w:color w:val="auto"/>
          <w:spacing w:val="9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9"/>
          <w:sz w:val="32"/>
          <w:szCs w:val="32"/>
        </w:rPr>
        <w:t>地址：天津市静海区团泊健康产业园区体育中心科研楼4楼</w:t>
      </w:r>
    </w:p>
    <w:p w14:paraId="1A2F5DAC">
      <w:pPr>
        <w:ind w:firstLine="676" w:firstLineChars="200"/>
        <w:rPr>
          <w:rFonts w:hint="eastAsia" w:ascii="仿宋" w:hAnsi="仿宋" w:eastAsia="仿宋" w:cs="仿宋"/>
          <w:color w:val="auto"/>
          <w:spacing w:val="9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9"/>
          <w:sz w:val="32"/>
          <w:szCs w:val="32"/>
        </w:rPr>
        <w:t>电话：022-68163296</w:t>
      </w:r>
    </w:p>
    <w:p w14:paraId="60AEDF64">
      <w:pPr>
        <w:ind w:firstLine="676" w:firstLineChars="200"/>
        <w:rPr>
          <w:rFonts w:hint="eastAsia" w:ascii="仿宋" w:hAnsi="仿宋" w:eastAsia="仿宋" w:cs="仿宋"/>
          <w:color w:val="auto"/>
          <w:spacing w:val="9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9"/>
          <w:sz w:val="32"/>
          <w:szCs w:val="32"/>
        </w:rPr>
        <w:t>电子邮箱：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"mailto:styjlgzxjsb@tj.gov.cn"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Style w:val="12"/>
          <w:rFonts w:hint="eastAsia" w:ascii="仿宋" w:hAnsi="仿宋" w:eastAsia="仿宋" w:cs="仿宋"/>
          <w:color w:val="auto"/>
          <w:spacing w:val="9"/>
          <w:sz w:val="32"/>
          <w:szCs w:val="32"/>
        </w:rPr>
        <w:t>styjlgzxjsb@tj.gov.cn</w:t>
      </w:r>
      <w:r>
        <w:rPr>
          <w:rStyle w:val="12"/>
          <w:rFonts w:hint="eastAsia" w:ascii="仿宋" w:hAnsi="仿宋" w:eastAsia="仿宋" w:cs="仿宋"/>
          <w:color w:val="auto"/>
          <w:spacing w:val="9"/>
          <w:sz w:val="32"/>
          <w:szCs w:val="32"/>
        </w:rPr>
        <w:fldChar w:fldCharType="end"/>
      </w:r>
    </w:p>
    <w:p w14:paraId="456F943A">
      <w:pPr>
        <w:widowControl/>
        <w:spacing w:line="540" w:lineRule="exact"/>
        <w:ind w:firstLine="640" w:firstLineChars="200"/>
        <w:jc w:val="left"/>
        <w:rPr>
          <w:rStyle w:val="11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Style w:val="11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十四、未尽事宜，另行通知。</w:t>
      </w:r>
    </w:p>
    <w:p w14:paraId="39B56A38">
      <w:pPr>
        <w:rPr>
          <w:rStyle w:val="11"/>
          <w:rFonts w:hint="eastAsia" w:ascii="仿宋" w:hAnsi="仿宋" w:eastAsia="仿宋" w:cs="仿宋"/>
          <w:b w:val="0"/>
          <w:bCs/>
          <w:color w:val="C00000"/>
          <w:kern w:val="0"/>
          <w:sz w:val="32"/>
          <w:szCs w:val="32"/>
        </w:rPr>
      </w:pPr>
      <w:r>
        <w:rPr>
          <w:rStyle w:val="11"/>
          <w:rFonts w:hint="eastAsia" w:ascii="仿宋" w:hAnsi="仿宋" w:eastAsia="仿宋" w:cs="仿宋"/>
          <w:b w:val="0"/>
          <w:bCs/>
          <w:color w:val="C00000"/>
          <w:kern w:val="0"/>
          <w:sz w:val="32"/>
          <w:szCs w:val="32"/>
        </w:rPr>
        <w:br w:type="page"/>
      </w:r>
    </w:p>
    <w:p w14:paraId="0B8259F8">
      <w:pPr>
        <w:spacing w:line="240" w:lineRule="auto"/>
        <w:ind w:firstLine="0" w:firstLineChars="0"/>
        <w:jc w:val="both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 xml:space="preserve">   </w:t>
      </w:r>
    </w:p>
    <w:p w14:paraId="44EEAE42">
      <w:pPr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篮球一级以上赛事名录</w:t>
      </w:r>
    </w:p>
    <w:tbl>
      <w:tblPr>
        <w:tblStyle w:val="9"/>
        <w:tblpPr w:leftFromText="180" w:rightFromText="180" w:vertAnchor="text" w:horzAnchor="page" w:tblpX="1814" w:tblpY="446"/>
        <w:tblOverlap w:val="never"/>
        <w:tblW w:w="84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934"/>
        <w:gridCol w:w="2330"/>
        <w:gridCol w:w="1541"/>
      </w:tblGrid>
      <w:tr w14:paraId="0867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5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1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4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8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主办单位</w:t>
            </w:r>
          </w:p>
        </w:tc>
      </w:tr>
      <w:tr w14:paraId="17DFF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6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F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奥运会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C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篮球、三人篮球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0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国际奥委会</w:t>
            </w:r>
          </w:p>
        </w:tc>
      </w:tr>
      <w:tr w14:paraId="6E65A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E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5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青年奥运会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三人篮球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6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国际奥委会</w:t>
            </w:r>
          </w:p>
        </w:tc>
      </w:tr>
      <w:tr w14:paraId="74CBA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7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8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世界锦标赛/世界杯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A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篮球、三人篮球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国际篮联</w:t>
            </w:r>
          </w:p>
        </w:tc>
      </w:tr>
      <w:tr w14:paraId="7DE96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1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U23世界杯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8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三人篮球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D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国际篮联</w:t>
            </w:r>
          </w:p>
        </w:tc>
      </w:tr>
      <w:tr w14:paraId="6ECEF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6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F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世界U19锦标赛/U19世界杯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E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1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国际篮联</w:t>
            </w:r>
          </w:p>
        </w:tc>
      </w:tr>
      <w:tr w14:paraId="6AEC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C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8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世界U17锦标赛/U17世界杯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D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A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国际篮联</w:t>
            </w:r>
          </w:p>
        </w:tc>
      </w:tr>
      <w:tr w14:paraId="2E02C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E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1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世界沙滩运动会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E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三人篮球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C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国际奥委会</w:t>
            </w:r>
          </w:p>
        </w:tc>
      </w:tr>
      <w:tr w14:paraId="5AC0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7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B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世界大学生运动会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0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篮球、三人篮球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国际大学生</w:t>
            </w:r>
          </w:p>
          <w:p w14:paraId="41117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体育联合会</w:t>
            </w:r>
          </w:p>
        </w:tc>
      </w:tr>
      <w:tr w14:paraId="5C353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C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7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世界大学生联赛总决赛/</w:t>
            </w:r>
          </w:p>
          <w:p w14:paraId="66ECA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大体联三对三篮球世界杯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0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三人篮球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3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国际大学生体育联合会</w:t>
            </w:r>
          </w:p>
        </w:tc>
      </w:tr>
      <w:tr w14:paraId="1DF86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1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2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亚运会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5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篮球、三人篮球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4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亚奥理事会</w:t>
            </w:r>
          </w:p>
        </w:tc>
      </w:tr>
      <w:tr w14:paraId="3B9E4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0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A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亚洲青年运动会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2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三人篮球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亚奥理事会</w:t>
            </w:r>
          </w:p>
        </w:tc>
      </w:tr>
      <w:tr w14:paraId="210F3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7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亚洲沙滩运动会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5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三人篮球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5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亚奥理事会</w:t>
            </w:r>
          </w:p>
        </w:tc>
      </w:tr>
      <w:tr w14:paraId="639D3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0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4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亚洲室内与武道运动会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8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三人篮球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3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亚奥理事会</w:t>
            </w:r>
          </w:p>
        </w:tc>
      </w:tr>
      <w:tr w14:paraId="29DC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A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三人篮球亚洲杯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2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三人篮球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国际篮联</w:t>
            </w:r>
          </w:p>
        </w:tc>
      </w:tr>
      <w:tr w14:paraId="5155A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1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B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亚洲锦标赛/亚洲杯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B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C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国际篮联</w:t>
            </w:r>
          </w:p>
        </w:tc>
      </w:tr>
      <w:tr w14:paraId="7F993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F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0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三人篮球U1</w:t>
            </w: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亚洲杯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7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三人篮球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F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国际篮联</w:t>
            </w:r>
          </w:p>
        </w:tc>
      </w:tr>
      <w:tr w14:paraId="47775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C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E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三人篮球U1</w:t>
            </w: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8世界</w:t>
            </w: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杯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0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三人篮球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C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国际篮联</w:t>
            </w:r>
          </w:p>
        </w:tc>
      </w:tr>
      <w:tr w14:paraId="46E4B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3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F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亚洲U18锦标赛/U18亚洲杯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B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国际篮联</w:t>
            </w:r>
          </w:p>
        </w:tc>
      </w:tr>
      <w:tr w14:paraId="5D4A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6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8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亚洲U16锦标赛/U16亚洲杯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A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国际篮联</w:t>
            </w:r>
          </w:p>
        </w:tc>
      </w:tr>
      <w:tr w14:paraId="1AFBD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5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8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亚洲大学生联赛总决赛/</w:t>
            </w:r>
          </w:p>
          <w:p w14:paraId="26695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亚洲大学生三对三篮球锦标赛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B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三人篮球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6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国际大学生</w:t>
            </w:r>
          </w:p>
          <w:p w14:paraId="37ED7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体育联合会</w:t>
            </w:r>
          </w:p>
        </w:tc>
      </w:tr>
      <w:tr w14:paraId="5AFF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1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全国运动会成年组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0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篮球、三人篮球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9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国家体育总局</w:t>
            </w:r>
          </w:p>
          <w:p w14:paraId="65223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中国篮球协会</w:t>
            </w:r>
          </w:p>
        </w:tc>
      </w:tr>
      <w:tr w14:paraId="3FC7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1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6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中国男子篮球职业联赛</w:t>
            </w:r>
          </w:p>
          <w:p w14:paraId="0E694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（简称CBA联赛）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1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F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中国篮球协会</w:t>
            </w:r>
          </w:p>
        </w:tc>
      </w:tr>
      <w:tr w14:paraId="5A8E1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B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8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中国女子篮球联赛（简称WCBA</w:t>
            </w: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  <w:t>联赛</w:t>
            </w: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A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B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中国篮球协会</w:t>
            </w:r>
          </w:p>
        </w:tc>
      </w:tr>
      <w:tr w14:paraId="569C5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0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A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全国男子篮球联赛（简称NBL联赛）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B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9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中国篮球协会</w:t>
            </w:r>
          </w:p>
        </w:tc>
      </w:tr>
      <w:tr w14:paraId="789E0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0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中国男子三人篮球超级联赛</w:t>
            </w:r>
          </w:p>
          <w:p w14:paraId="451CE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（简称超三联赛）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2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三人篮球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1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中国篮球协会</w:t>
            </w:r>
          </w:p>
        </w:tc>
      </w:tr>
      <w:tr w14:paraId="709C2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A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中国女子三人篮球联赛</w:t>
            </w:r>
          </w:p>
          <w:p w14:paraId="24DD2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（简称3WL联赛）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8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三人篮球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1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中国篮球协会</w:t>
            </w:r>
          </w:p>
        </w:tc>
      </w:tr>
      <w:tr w14:paraId="647EF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64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7C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全国女子篮球锦标赛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AC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E6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中国篮球协会</w:t>
            </w:r>
          </w:p>
        </w:tc>
      </w:tr>
      <w:tr w14:paraId="0250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35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FA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世界中学生运动会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9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三人篮球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4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国际中学生体育联合会</w:t>
            </w:r>
          </w:p>
        </w:tc>
      </w:tr>
      <w:tr w14:paraId="48382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FE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5D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世界中学生三人篮球锦标赛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9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三人篮球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FE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国际中学生体育联合会</w:t>
            </w:r>
          </w:p>
        </w:tc>
      </w:tr>
      <w:tr w14:paraId="64B72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C2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F6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亚洲中学生三人篮球锦标赛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E3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三人篮球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F3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国际中学生体育联合会</w:t>
            </w:r>
          </w:p>
        </w:tc>
      </w:tr>
      <w:tr w14:paraId="18907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4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8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U23国家联赛总决赛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1D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三人篮球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44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国际篮联</w:t>
            </w:r>
          </w:p>
        </w:tc>
      </w:tr>
    </w:tbl>
    <w:p w14:paraId="776389E8">
      <w:pPr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18"/>
          <w:szCs w:val="18"/>
          <w:highlight w:val="none"/>
          <w:lang w:val="en-US" w:eastAsia="zh-CN"/>
        </w:rPr>
      </w:pPr>
    </w:p>
    <w:p w14:paraId="608CC4C9">
      <w:pPr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18"/>
          <w:szCs w:val="18"/>
          <w:highlight w:val="none"/>
          <w:lang w:val="en-US" w:eastAsia="zh-CN"/>
        </w:rPr>
      </w:pPr>
    </w:p>
    <w:p w14:paraId="12A3F18A">
      <w:pPr>
        <w:rPr>
          <w:rFonts w:ascii="Times New Roman Regular" w:hAnsi="Times New Roman Regular" w:cs="Times New Roman Regular"/>
          <w:sz w:val="20"/>
          <w:szCs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3D97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289EE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289EE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ZmUwM2JjMWEzMTM0OTNkYjMxMGZhNzVjMmRjODYifQ=="/>
  </w:docVars>
  <w:rsids>
    <w:rsidRoot w:val="657A0E4F"/>
    <w:rsid w:val="0048696B"/>
    <w:rsid w:val="007F50DC"/>
    <w:rsid w:val="00ED78DF"/>
    <w:rsid w:val="012878B3"/>
    <w:rsid w:val="034F3B2A"/>
    <w:rsid w:val="047932E3"/>
    <w:rsid w:val="05257E80"/>
    <w:rsid w:val="08093329"/>
    <w:rsid w:val="08847D87"/>
    <w:rsid w:val="096E1DF3"/>
    <w:rsid w:val="09FA1A56"/>
    <w:rsid w:val="0B605F03"/>
    <w:rsid w:val="0B620E3B"/>
    <w:rsid w:val="0C406BDB"/>
    <w:rsid w:val="0E676E42"/>
    <w:rsid w:val="0F520F42"/>
    <w:rsid w:val="119B5DE9"/>
    <w:rsid w:val="127567F7"/>
    <w:rsid w:val="159B2BAA"/>
    <w:rsid w:val="1C4D29B4"/>
    <w:rsid w:val="1CE46201"/>
    <w:rsid w:val="29851F0F"/>
    <w:rsid w:val="2E727039"/>
    <w:rsid w:val="30D0381E"/>
    <w:rsid w:val="323C4669"/>
    <w:rsid w:val="37C75675"/>
    <w:rsid w:val="3D05081B"/>
    <w:rsid w:val="3EB4121B"/>
    <w:rsid w:val="4CE94FC6"/>
    <w:rsid w:val="54CA572D"/>
    <w:rsid w:val="5B1213E7"/>
    <w:rsid w:val="5EC5657F"/>
    <w:rsid w:val="6423068C"/>
    <w:rsid w:val="64746C6E"/>
    <w:rsid w:val="657A0E4F"/>
    <w:rsid w:val="679733F2"/>
    <w:rsid w:val="6E646EFD"/>
    <w:rsid w:val="76F24941"/>
    <w:rsid w:val="7A523156"/>
    <w:rsid w:val="7BBA0532"/>
    <w:rsid w:val="7FB87EFF"/>
    <w:rsid w:val="C3F788D6"/>
    <w:rsid w:val="CFF7E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3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1"/>
    <w:pPr>
      <w:spacing w:line="320" w:lineRule="exact"/>
      <w:ind w:left="65" w:right="9"/>
      <w:jc w:val="center"/>
    </w:pPr>
    <w:rPr>
      <w:rFonts w:ascii="等线" w:hAnsi="等线" w:eastAsia="等线" w:cs="等线"/>
    </w:rPr>
  </w:style>
  <w:style w:type="paragraph" w:customStyle="1" w:styleId="14">
    <w:name w:val="页脚1"/>
    <w:basedOn w:val="1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character" w:customStyle="1" w:styleId="15">
    <w:name w:val="15"/>
    <w:basedOn w:val="10"/>
    <w:qFormat/>
    <w:uiPriority w:val="0"/>
    <w:rPr>
      <w:rFonts w:hint="default" w:ascii="Calibri" w:hAnsi="Calibri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4378</Words>
  <Characters>4729</Characters>
  <Lines>40</Lines>
  <Paragraphs>11</Paragraphs>
  <TotalTime>0</TotalTime>
  <ScaleCrop>false</ScaleCrop>
  <LinksUpToDate>false</LinksUpToDate>
  <CharactersWithSpaces>4751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2024-04-16T16:08:00Z</dcterms:created>
  <dc:creator>纪泓序</dc:creator>
  <cp:lastModifiedBy>糖宝宝</cp:lastModifiedBy>
  <cp:lastPrinted>2025-01-17T01:44:00Z</cp:lastPrinted>
  <dcterms:modified xsi:type="dcterms:W3CDTF">2025-02-11T07:28:40Z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B31F45B36FF740CDB46B5F276CB5CE34_13</vt:lpwstr>
  </property>
  <property fmtid="{D5CDD505-2E9C-101B-9397-08002B2CF9AE}" pid="4" name="KSOTemplateDocerSaveRecord">
    <vt:lpwstr>eyJoZGlkIjoiNjk5Mjg3MmE1MTUyM2UxYTM0ZGM2ZTcyYjNkODQ2NjQiLCJ1c2VySWQiOiIyMjIxNjM5OTAifQ==</vt:lpwstr>
  </property>
</Properties>
</file>