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3DF5A">
      <w:pPr>
        <w:spacing w:before="312" w:beforeLines="100" w:after="156" w:afterLines="50" w:line="360" w:lineRule="auto"/>
        <w:ind w:firstLine="1044"/>
        <w:jc w:val="center"/>
        <w:rPr>
          <w:rFonts w:ascii="黑体" w:hAnsi="黑体" w:eastAsia="黑体"/>
          <w:b/>
          <w:sz w:val="52"/>
          <w:szCs w:val="52"/>
        </w:rPr>
      </w:pPr>
    </w:p>
    <w:p w14:paraId="32DE5641">
      <w:pPr>
        <w:spacing w:before="156" w:beforeLines="50" w:after="156" w:afterLines="50" w:line="360" w:lineRule="auto"/>
        <w:ind w:firstLine="0" w:firstLineChars="0"/>
        <w:jc w:val="center"/>
        <w:rPr>
          <w:rFonts w:ascii="黑体" w:hAnsi="黑体" w:eastAsia="黑体"/>
          <w:b/>
          <w:sz w:val="52"/>
          <w:szCs w:val="52"/>
        </w:rPr>
      </w:pPr>
      <w:r>
        <w:rPr>
          <w:rFonts w:hint="eastAsia" w:ascii="黑体" w:hAnsi="黑体" w:eastAsia="黑体"/>
          <w:b/>
          <w:sz w:val="52"/>
          <w:szCs w:val="52"/>
        </w:rPr>
        <w:t>天津市体育运动学校</w:t>
      </w:r>
    </w:p>
    <w:p w14:paraId="57558B87">
      <w:pPr>
        <w:spacing w:before="156" w:beforeLines="50" w:after="156" w:afterLines="50" w:line="360" w:lineRule="auto"/>
        <w:ind w:firstLine="0" w:firstLineChars="0"/>
        <w:jc w:val="center"/>
        <w:rPr>
          <w:rFonts w:ascii="黑体" w:hAnsi="黑体" w:eastAsia="黑体"/>
          <w:b/>
          <w:sz w:val="52"/>
          <w:szCs w:val="52"/>
        </w:rPr>
      </w:pPr>
      <w:r>
        <w:rPr>
          <w:rFonts w:hint="eastAsia" w:ascii="黑体" w:hAnsi="黑体" w:eastAsia="黑体"/>
          <w:b/>
          <w:sz w:val="52"/>
          <w:szCs w:val="52"/>
        </w:rPr>
        <w:t>2017年度教育质量年度报告</w:t>
      </w:r>
    </w:p>
    <w:p w14:paraId="1A0C4298">
      <w:pPr>
        <w:widowControl/>
        <w:ind w:firstLine="0" w:firstLineChars="0"/>
        <w:jc w:val="center"/>
        <w:rPr>
          <w:b/>
          <w:color w:val="FF0000"/>
          <w:sz w:val="28"/>
          <w:szCs w:val="28"/>
        </w:rPr>
      </w:pPr>
    </w:p>
    <w:p w14:paraId="193C85AE">
      <w:pPr>
        <w:widowControl/>
        <w:ind w:firstLine="560"/>
        <w:jc w:val="left"/>
        <w:rPr>
          <w:sz w:val="28"/>
          <w:szCs w:val="28"/>
        </w:rPr>
      </w:pPr>
    </w:p>
    <w:p w14:paraId="35B60663">
      <w:pPr>
        <w:spacing w:before="312" w:beforeLines="100" w:after="156" w:afterLines="50" w:line="360" w:lineRule="auto"/>
        <w:ind w:firstLine="0" w:firstLineChars="0"/>
        <w:jc w:val="center"/>
        <w:rPr>
          <w:sz w:val="28"/>
          <w:szCs w:val="28"/>
        </w:rPr>
      </w:pPr>
    </w:p>
    <w:p w14:paraId="12782733">
      <w:pPr>
        <w:widowControl/>
        <w:ind w:firstLine="560"/>
        <w:jc w:val="left"/>
        <w:rPr>
          <w:sz w:val="28"/>
          <w:szCs w:val="28"/>
        </w:rPr>
      </w:pPr>
    </w:p>
    <w:p w14:paraId="2E58EFB3">
      <w:pPr>
        <w:widowControl/>
        <w:ind w:firstLine="560"/>
        <w:jc w:val="left"/>
        <w:rPr>
          <w:sz w:val="28"/>
          <w:szCs w:val="28"/>
        </w:rPr>
      </w:pPr>
    </w:p>
    <w:p w14:paraId="6D987D57">
      <w:pPr>
        <w:widowControl/>
        <w:ind w:firstLine="560"/>
        <w:jc w:val="left"/>
        <w:rPr>
          <w:sz w:val="28"/>
          <w:szCs w:val="28"/>
        </w:rPr>
      </w:pPr>
    </w:p>
    <w:p w14:paraId="661EE0C7">
      <w:pPr>
        <w:widowControl/>
        <w:ind w:firstLine="560"/>
        <w:jc w:val="left"/>
        <w:rPr>
          <w:sz w:val="28"/>
          <w:szCs w:val="28"/>
        </w:rPr>
      </w:pPr>
    </w:p>
    <w:p w14:paraId="4F9D4B0D">
      <w:pPr>
        <w:widowControl/>
        <w:ind w:firstLine="560"/>
        <w:jc w:val="left"/>
        <w:rPr>
          <w:sz w:val="28"/>
          <w:szCs w:val="28"/>
        </w:rPr>
      </w:pPr>
    </w:p>
    <w:p w14:paraId="6B5F8D86">
      <w:pPr>
        <w:widowControl/>
        <w:ind w:firstLine="560"/>
        <w:jc w:val="left"/>
        <w:rPr>
          <w:sz w:val="28"/>
          <w:szCs w:val="28"/>
        </w:rPr>
      </w:pPr>
    </w:p>
    <w:p w14:paraId="56AE8596">
      <w:pPr>
        <w:widowControl/>
        <w:ind w:firstLine="560"/>
        <w:jc w:val="left"/>
        <w:rPr>
          <w:sz w:val="28"/>
          <w:szCs w:val="28"/>
        </w:rPr>
      </w:pPr>
    </w:p>
    <w:p w14:paraId="57261C84">
      <w:pPr>
        <w:widowControl/>
        <w:ind w:firstLine="560"/>
        <w:jc w:val="left"/>
        <w:rPr>
          <w:sz w:val="28"/>
          <w:szCs w:val="28"/>
        </w:rPr>
      </w:pPr>
    </w:p>
    <w:p w14:paraId="1A6DC853">
      <w:pPr>
        <w:widowControl/>
        <w:ind w:firstLine="560"/>
        <w:jc w:val="left"/>
        <w:rPr>
          <w:sz w:val="28"/>
          <w:szCs w:val="28"/>
        </w:rPr>
      </w:pPr>
    </w:p>
    <w:p w14:paraId="7D115CAE">
      <w:pPr>
        <w:widowControl/>
        <w:ind w:firstLine="560"/>
        <w:jc w:val="left"/>
        <w:rPr>
          <w:sz w:val="28"/>
          <w:szCs w:val="28"/>
        </w:rPr>
      </w:pPr>
    </w:p>
    <w:p w14:paraId="401656F1">
      <w:pPr>
        <w:widowControl/>
        <w:ind w:firstLine="640"/>
        <w:jc w:val="center"/>
        <w:rPr>
          <w:rFonts w:ascii="黑体" w:hAnsi="黑体" w:eastAsia="黑体"/>
          <w:szCs w:val="32"/>
        </w:rPr>
      </w:pPr>
      <w:r>
        <w:rPr>
          <w:rFonts w:hint="eastAsia" w:ascii="黑体" w:hAnsi="黑体" w:eastAsia="黑体"/>
          <w:szCs w:val="32"/>
        </w:rPr>
        <w:t>天津市体育运动学校</w:t>
      </w:r>
    </w:p>
    <w:p w14:paraId="1FE30D5A">
      <w:pPr>
        <w:widowControl/>
        <w:ind w:firstLine="640"/>
        <w:jc w:val="center"/>
        <w:rPr>
          <w:rFonts w:ascii="黑体" w:hAnsi="黑体" w:eastAsia="黑体"/>
          <w:szCs w:val="32"/>
        </w:rPr>
      </w:pPr>
      <w:r>
        <w:rPr>
          <w:rFonts w:hint="eastAsia" w:ascii="黑体" w:hAnsi="黑体" w:eastAsia="黑体"/>
          <w:szCs w:val="32"/>
        </w:rPr>
        <w:t>2018年2月26日</w:t>
      </w:r>
    </w:p>
    <w:p w14:paraId="2D3A63C0">
      <w:pPr>
        <w:widowControl/>
        <w:ind w:firstLine="562"/>
        <w:jc w:val="center"/>
        <w:rPr>
          <w:b/>
          <w:color w:val="FF0000"/>
          <w:sz w:val="28"/>
          <w:szCs w:val="28"/>
        </w:rPr>
      </w:pPr>
    </w:p>
    <w:p w14:paraId="38B5E983">
      <w:pPr>
        <w:widowControl/>
        <w:ind w:firstLine="640"/>
        <w:jc w:val="left"/>
        <w:rPr>
          <w:rFonts w:ascii="黑体" w:hAnsi="黑体" w:eastAsia="黑体"/>
          <w:szCs w:val="32"/>
        </w:rPr>
      </w:pPr>
      <w:r>
        <w:rPr>
          <w:rFonts w:ascii="黑体" w:hAnsi="黑体" w:eastAsia="黑体"/>
          <w:szCs w:val="32"/>
        </w:rPr>
        <w:br w:type="page"/>
      </w:r>
    </w:p>
    <w:p w14:paraId="6D3FB5D2">
      <w:pPr>
        <w:widowControl/>
        <w:spacing w:before="312" w:beforeLines="100"/>
        <w:ind w:firstLine="198" w:firstLineChars="0"/>
        <w:jc w:val="center"/>
        <w:rPr>
          <w:rFonts w:ascii="仿宋" w:hAnsi="仿宋" w:cs="宋体"/>
          <w:b/>
          <w:kern w:val="0"/>
          <w:sz w:val="44"/>
          <w:szCs w:val="44"/>
        </w:rPr>
      </w:pPr>
      <w:r>
        <w:rPr>
          <w:rFonts w:hint="eastAsia" w:ascii="仿宋" w:hAnsi="仿宋" w:cs="宋体"/>
          <w:b/>
          <w:kern w:val="0"/>
          <w:sz w:val="44"/>
          <w:szCs w:val="44"/>
        </w:rPr>
        <w:t>前   言</w:t>
      </w:r>
    </w:p>
    <w:p w14:paraId="0BDE2675">
      <w:pPr>
        <w:widowControl/>
        <w:spacing w:after="312" w:afterLines="100"/>
        <w:ind w:firstLine="198" w:firstLineChars="0"/>
        <w:jc w:val="center"/>
        <w:rPr>
          <w:rFonts w:ascii="仿宋" w:hAnsi="仿宋" w:cs="宋体"/>
          <w:b/>
          <w:color w:val="FF0000"/>
          <w:kern w:val="0"/>
          <w:sz w:val="44"/>
          <w:szCs w:val="44"/>
        </w:rPr>
      </w:pPr>
    </w:p>
    <w:p w14:paraId="26C90433">
      <w:pPr>
        <w:widowControl/>
        <w:ind w:firstLine="640"/>
        <w:rPr>
          <w:rFonts w:ascii="仿宋" w:hAnsi="仿宋" w:cs="宋体"/>
          <w:kern w:val="0"/>
          <w:szCs w:val="32"/>
        </w:rPr>
      </w:pPr>
      <w:r>
        <w:rPr>
          <w:rFonts w:hint="eastAsia" w:ascii="仿宋" w:hAnsi="仿宋" w:cs="宋体"/>
          <w:kern w:val="0"/>
          <w:szCs w:val="32"/>
        </w:rPr>
        <w:t>2017年，天津市体育运动学校深入贯彻落实《国务院关于加快发展现代职业教育的决定》（国发〔2014〕19 号）总体要求，紧紧围绕“培养和输送高水平体育后备人才”的办学目标，以立德树人为根本，创新育人机制，</w:t>
      </w:r>
      <w:r>
        <w:t>深化教育</w:t>
      </w:r>
      <w:r>
        <w:rPr>
          <w:rFonts w:hint="eastAsia"/>
        </w:rPr>
        <w:t>教学</w:t>
      </w:r>
      <w:r>
        <w:t>改革，</w:t>
      </w:r>
      <w:r>
        <w:rPr>
          <w:rFonts w:hint="eastAsia"/>
        </w:rPr>
        <w:t>进一步提升学校办学水平，</w:t>
      </w:r>
      <w:r>
        <w:t>全面提高人才培养质量</w:t>
      </w:r>
      <w:r>
        <w:rPr>
          <w:rFonts w:hint="eastAsia"/>
        </w:rPr>
        <w:t>。</w:t>
      </w:r>
    </w:p>
    <w:p w14:paraId="37DD8C38">
      <w:pPr>
        <w:widowControl/>
        <w:ind w:firstLine="640"/>
        <w:rPr>
          <w:rFonts w:ascii="仿宋" w:hAnsi="仿宋" w:cs="宋体"/>
          <w:kern w:val="0"/>
          <w:szCs w:val="32"/>
        </w:rPr>
      </w:pPr>
      <w:r>
        <w:rPr>
          <w:rFonts w:hint="eastAsia" w:ascii="仿宋" w:hAnsi="仿宋" w:cs="宋体"/>
          <w:kern w:val="0"/>
          <w:szCs w:val="32"/>
        </w:rPr>
        <w:t>学校坚持体育特色的办学模式，全面贯彻党的体育、教育方针，始终秉承“为天津市和国家培养输送德智体全面发展的高水平优秀竞技体育后备人才，以及为社会培养合格体育人才”的办学宗旨，办学定位准确，管理制度健全，发展思路清晰，逐步形成“育人为先、学训并重、全面发展”的人才培养模式，多年来培养了李珊、张萍、张娜、魏秋月、董震、陈一冰、佟文、谭雪、王敬之等一大批奥运和世界冠军。在刚刚结束的第十三届全运会比赛中，学校培养输送的117名优秀毕业生获得各项目前八名的优异成绩，被国家体育总局授予2013-2016年度“全国群众体育先进单位”称号。</w:t>
      </w:r>
    </w:p>
    <w:p w14:paraId="52BDB642">
      <w:pPr>
        <w:widowControl/>
        <w:ind w:firstLine="640"/>
        <w:rPr>
          <w:rFonts w:ascii="仿宋" w:hAnsi="仿宋" w:cs="宋体"/>
          <w:kern w:val="0"/>
          <w:szCs w:val="32"/>
        </w:rPr>
      </w:pPr>
      <w:r>
        <w:rPr>
          <w:rFonts w:hint="eastAsia" w:ascii="仿宋" w:hAnsi="仿宋" w:cs="宋体"/>
          <w:kern w:val="0"/>
          <w:szCs w:val="32"/>
        </w:rPr>
        <w:t>在市教委、市体育局的全力支持和指导下，学校近年来先后获批“天津市中等职业学校布局结构调整与基础能力建设”、“天津市中等职业学校国内先进水平建设”、“天津市</w:t>
      </w:r>
      <w:r>
        <w:rPr>
          <w:rFonts w:hint="eastAsia"/>
        </w:rPr>
        <w:t>中等职业学校数字化校园达标建设项目</w:t>
      </w:r>
      <w:r>
        <w:rPr>
          <w:rFonts w:hint="eastAsia" w:ascii="仿宋" w:hAnsi="仿宋" w:cs="宋体"/>
          <w:kern w:val="0"/>
          <w:szCs w:val="32"/>
        </w:rPr>
        <w:t>”等项目，不断提高学校核心竞争力，为打造高品质体育运动学校奠定了基础。为进一步推进体育强国建设，加快职业教育发展，学校将抓住历史机遇，发挥示范辐射作用，不断扩大学校在相关业界的办学影响，努力建设成为全国体育类中职学校中设施先进、发展领先的学校。同时，学校将做好与天津体育职业学院、天津体育学院等高等体育院校的办学衔接，不断提升人才培养质量，力争为每一位学生搭建人生出彩的舞台。</w:t>
      </w:r>
    </w:p>
    <w:p w14:paraId="686D5389">
      <w:pPr>
        <w:widowControl/>
        <w:ind w:firstLine="640"/>
        <w:jc w:val="left"/>
        <w:rPr>
          <w:rFonts w:ascii="仿宋" w:hAnsi="仿宋" w:cs="宋体"/>
          <w:kern w:val="0"/>
          <w:szCs w:val="32"/>
        </w:rPr>
      </w:pPr>
    </w:p>
    <w:sdt>
      <w:sdtPr>
        <w:rPr>
          <w:lang w:val="zh-CN"/>
        </w:rPr>
        <w:id w:val="-1944534695"/>
        <w:docPartObj>
          <w:docPartGallery w:val="Table of Contents"/>
          <w:docPartUnique/>
        </w:docPartObj>
      </w:sdtPr>
      <w:sdtEndPr>
        <w:rPr>
          <w:b/>
          <w:bCs/>
          <w:lang w:val="zh-CN"/>
        </w:rPr>
      </w:sdtEndPr>
      <w:sdtContent>
        <w:p w14:paraId="5BCAC76E">
          <w:pPr>
            <w:widowControl/>
            <w:spacing w:before="312" w:beforeLines="100"/>
            <w:ind w:firstLine="0" w:firstLineChars="0"/>
            <w:jc w:val="center"/>
            <w:rPr>
              <w:b/>
              <w:sz w:val="44"/>
              <w:szCs w:val="44"/>
              <w:lang w:val="zh-CN"/>
            </w:rPr>
          </w:pPr>
          <w:r>
            <w:rPr>
              <w:b/>
              <w:sz w:val="44"/>
              <w:szCs w:val="44"/>
              <w:lang w:val="zh-CN"/>
            </w:rPr>
            <w:t>目</w:t>
          </w:r>
          <w:r>
            <w:rPr>
              <w:rFonts w:hint="eastAsia"/>
              <w:b/>
              <w:sz w:val="44"/>
              <w:szCs w:val="44"/>
              <w:lang w:val="zh-CN"/>
            </w:rPr>
            <w:t xml:space="preserve">   </w:t>
          </w:r>
          <w:r>
            <w:rPr>
              <w:b/>
              <w:sz w:val="44"/>
              <w:szCs w:val="44"/>
              <w:lang w:val="zh-CN"/>
            </w:rPr>
            <w:t>录</w:t>
          </w:r>
        </w:p>
        <w:p w14:paraId="354BC431">
          <w:pPr>
            <w:widowControl/>
            <w:spacing w:after="312" w:afterLines="100"/>
            <w:ind w:firstLine="0" w:firstLineChars="0"/>
            <w:jc w:val="center"/>
          </w:pPr>
        </w:p>
        <w:p w14:paraId="37A4F851">
          <w:pPr>
            <w:pStyle w:val="9"/>
            <w:tabs>
              <w:tab w:val="right" w:leader="dot" w:pos="8296"/>
            </w:tabs>
            <w:ind w:firstLine="640"/>
          </w:pPr>
          <w:r>
            <w:fldChar w:fldCharType="begin"/>
          </w:r>
          <w:r>
            <w:instrText xml:space="preserve"> TOC \o "1-3" \h \z \u </w:instrText>
          </w:r>
          <w:r>
            <w:fldChar w:fldCharType="separate"/>
          </w:r>
          <w:r>
            <w:fldChar w:fldCharType="begin"/>
          </w:r>
          <w:r>
            <w:instrText xml:space="preserve"> HYPERLINK \l "_Toc504422767" </w:instrText>
          </w:r>
          <w:r>
            <w:fldChar w:fldCharType="separate"/>
          </w:r>
          <w:r>
            <w:rPr>
              <w:rStyle w:val="14"/>
            </w:rPr>
            <w:t xml:space="preserve">1. </w:t>
          </w:r>
          <w:r>
            <w:rPr>
              <w:rStyle w:val="14"/>
              <w:rFonts w:hint="eastAsia"/>
            </w:rPr>
            <w:t>学校情况</w:t>
          </w:r>
          <w:r>
            <w:tab/>
          </w:r>
          <w:r>
            <w:fldChar w:fldCharType="begin"/>
          </w:r>
          <w:r>
            <w:instrText xml:space="preserve"> PAGEREF _Toc504422767 \h </w:instrText>
          </w:r>
          <w:r>
            <w:fldChar w:fldCharType="separate"/>
          </w:r>
          <w:r>
            <w:t>5</w:t>
          </w:r>
          <w:r>
            <w:fldChar w:fldCharType="end"/>
          </w:r>
          <w:r>
            <w:fldChar w:fldCharType="end"/>
          </w:r>
        </w:p>
        <w:p w14:paraId="5F4F3C50">
          <w:pPr>
            <w:pStyle w:val="9"/>
            <w:tabs>
              <w:tab w:val="right" w:leader="dot" w:pos="8296"/>
            </w:tabs>
            <w:ind w:firstLine="640"/>
          </w:pPr>
          <w:r>
            <w:fldChar w:fldCharType="begin"/>
          </w:r>
          <w:r>
            <w:instrText xml:space="preserve"> HYPERLINK \l "_Toc504422768" </w:instrText>
          </w:r>
          <w:r>
            <w:fldChar w:fldCharType="separate"/>
          </w:r>
          <w:r>
            <w:rPr>
              <w:rStyle w:val="14"/>
            </w:rPr>
            <w:t xml:space="preserve">1.1 </w:t>
          </w:r>
          <w:r>
            <w:rPr>
              <w:rStyle w:val="14"/>
              <w:rFonts w:hint="eastAsia"/>
            </w:rPr>
            <w:t>学校概况</w:t>
          </w:r>
          <w:r>
            <w:tab/>
          </w:r>
          <w:r>
            <w:fldChar w:fldCharType="begin"/>
          </w:r>
          <w:r>
            <w:instrText xml:space="preserve"> PAGEREF _Toc504422768 \h </w:instrText>
          </w:r>
          <w:r>
            <w:fldChar w:fldCharType="separate"/>
          </w:r>
          <w:r>
            <w:t>5</w:t>
          </w:r>
          <w:r>
            <w:fldChar w:fldCharType="end"/>
          </w:r>
          <w:r>
            <w:fldChar w:fldCharType="end"/>
          </w:r>
        </w:p>
        <w:p w14:paraId="3939220C">
          <w:pPr>
            <w:pStyle w:val="10"/>
            <w:tabs>
              <w:tab w:val="right" w:leader="dot" w:pos="8296"/>
            </w:tabs>
            <w:ind w:left="640" w:firstLine="640"/>
          </w:pPr>
          <w:r>
            <w:fldChar w:fldCharType="begin"/>
          </w:r>
          <w:r>
            <w:instrText xml:space="preserve"> HYPERLINK \l "_Toc504422769" </w:instrText>
          </w:r>
          <w:r>
            <w:fldChar w:fldCharType="separate"/>
          </w:r>
          <w:r>
            <w:rPr>
              <w:rStyle w:val="14"/>
            </w:rPr>
            <w:t xml:space="preserve">1.2 </w:t>
          </w:r>
          <w:r>
            <w:rPr>
              <w:rStyle w:val="14"/>
              <w:rFonts w:hint="eastAsia"/>
            </w:rPr>
            <w:t>学生情况</w:t>
          </w:r>
          <w:r>
            <w:tab/>
          </w:r>
          <w:r>
            <w:fldChar w:fldCharType="begin"/>
          </w:r>
          <w:r>
            <w:instrText xml:space="preserve"> PAGEREF _Toc504422769 \h </w:instrText>
          </w:r>
          <w:r>
            <w:fldChar w:fldCharType="separate"/>
          </w:r>
          <w:r>
            <w:t>5</w:t>
          </w:r>
          <w:r>
            <w:fldChar w:fldCharType="end"/>
          </w:r>
          <w:r>
            <w:fldChar w:fldCharType="end"/>
          </w:r>
        </w:p>
        <w:p w14:paraId="7CB50FB8">
          <w:pPr>
            <w:pStyle w:val="10"/>
            <w:tabs>
              <w:tab w:val="right" w:leader="dot" w:pos="8296"/>
            </w:tabs>
            <w:ind w:left="640" w:firstLine="640"/>
          </w:pPr>
          <w:r>
            <w:fldChar w:fldCharType="begin"/>
          </w:r>
          <w:r>
            <w:instrText xml:space="preserve"> HYPERLINK \l "_Toc504422770" </w:instrText>
          </w:r>
          <w:r>
            <w:fldChar w:fldCharType="separate"/>
          </w:r>
          <w:r>
            <w:rPr>
              <w:rStyle w:val="14"/>
            </w:rPr>
            <w:t xml:space="preserve">1.3 </w:t>
          </w:r>
          <w:r>
            <w:rPr>
              <w:rStyle w:val="14"/>
              <w:rFonts w:hint="eastAsia"/>
            </w:rPr>
            <w:t>教师队伍</w:t>
          </w:r>
          <w:r>
            <w:tab/>
          </w:r>
          <w:r>
            <w:fldChar w:fldCharType="begin"/>
          </w:r>
          <w:r>
            <w:instrText xml:space="preserve"> PAGEREF _Toc504422770 \h </w:instrText>
          </w:r>
          <w:r>
            <w:fldChar w:fldCharType="separate"/>
          </w:r>
          <w:r>
            <w:t>6</w:t>
          </w:r>
          <w:r>
            <w:fldChar w:fldCharType="end"/>
          </w:r>
          <w:r>
            <w:fldChar w:fldCharType="end"/>
          </w:r>
        </w:p>
        <w:p w14:paraId="6E107001">
          <w:pPr>
            <w:pStyle w:val="10"/>
            <w:tabs>
              <w:tab w:val="right" w:leader="dot" w:pos="8296"/>
            </w:tabs>
            <w:ind w:left="640" w:firstLine="640"/>
          </w:pPr>
          <w:r>
            <w:fldChar w:fldCharType="begin"/>
          </w:r>
          <w:r>
            <w:instrText xml:space="preserve"> HYPERLINK \l "_Toc504422771" </w:instrText>
          </w:r>
          <w:r>
            <w:fldChar w:fldCharType="separate"/>
          </w:r>
          <w:r>
            <w:rPr>
              <w:rStyle w:val="14"/>
            </w:rPr>
            <w:t xml:space="preserve">1.4 </w:t>
          </w:r>
          <w:r>
            <w:rPr>
              <w:rStyle w:val="14"/>
              <w:rFonts w:hint="eastAsia"/>
            </w:rPr>
            <w:t>设施设备</w:t>
          </w:r>
          <w:r>
            <w:tab/>
          </w:r>
          <w:r>
            <w:fldChar w:fldCharType="begin"/>
          </w:r>
          <w:r>
            <w:instrText xml:space="preserve"> PAGEREF _Toc504422771 \h </w:instrText>
          </w:r>
          <w:r>
            <w:fldChar w:fldCharType="separate"/>
          </w:r>
          <w:r>
            <w:t>7</w:t>
          </w:r>
          <w:r>
            <w:fldChar w:fldCharType="end"/>
          </w:r>
          <w:r>
            <w:fldChar w:fldCharType="end"/>
          </w:r>
        </w:p>
        <w:p w14:paraId="21FE5D8C">
          <w:pPr>
            <w:pStyle w:val="9"/>
            <w:tabs>
              <w:tab w:val="right" w:leader="dot" w:pos="8296"/>
            </w:tabs>
            <w:ind w:firstLine="640"/>
          </w:pPr>
          <w:r>
            <w:fldChar w:fldCharType="begin"/>
          </w:r>
          <w:r>
            <w:instrText xml:space="preserve"> HYPERLINK \l "_Toc504422772" </w:instrText>
          </w:r>
          <w:r>
            <w:fldChar w:fldCharType="separate"/>
          </w:r>
          <w:r>
            <w:rPr>
              <w:rStyle w:val="14"/>
            </w:rPr>
            <w:t xml:space="preserve">2. </w:t>
          </w:r>
          <w:r>
            <w:rPr>
              <w:rStyle w:val="14"/>
              <w:rFonts w:hint="eastAsia"/>
            </w:rPr>
            <w:t>学生发展</w:t>
          </w:r>
          <w:r>
            <w:tab/>
          </w:r>
          <w:r>
            <w:fldChar w:fldCharType="begin"/>
          </w:r>
          <w:r>
            <w:instrText xml:space="preserve"> PAGEREF _Toc504422772 \h </w:instrText>
          </w:r>
          <w:r>
            <w:fldChar w:fldCharType="separate"/>
          </w:r>
          <w:r>
            <w:t>7</w:t>
          </w:r>
          <w:r>
            <w:fldChar w:fldCharType="end"/>
          </w:r>
          <w:r>
            <w:fldChar w:fldCharType="end"/>
          </w:r>
        </w:p>
        <w:p w14:paraId="148B471E">
          <w:pPr>
            <w:pStyle w:val="10"/>
            <w:tabs>
              <w:tab w:val="right" w:leader="dot" w:pos="8296"/>
            </w:tabs>
            <w:ind w:left="640" w:firstLine="640"/>
          </w:pPr>
          <w:r>
            <w:fldChar w:fldCharType="begin"/>
          </w:r>
          <w:r>
            <w:instrText xml:space="preserve"> HYPERLINK \l "_Toc504422773" </w:instrText>
          </w:r>
          <w:r>
            <w:fldChar w:fldCharType="separate"/>
          </w:r>
          <w:r>
            <w:rPr>
              <w:rStyle w:val="14"/>
            </w:rPr>
            <w:t xml:space="preserve">2.1 </w:t>
          </w:r>
          <w:r>
            <w:rPr>
              <w:rStyle w:val="14"/>
              <w:rFonts w:hint="eastAsia"/>
            </w:rPr>
            <w:t>学生素质</w:t>
          </w:r>
          <w:r>
            <w:tab/>
          </w:r>
          <w:r>
            <w:fldChar w:fldCharType="begin"/>
          </w:r>
          <w:r>
            <w:instrText xml:space="preserve"> PAGEREF _Toc504422773 \h </w:instrText>
          </w:r>
          <w:r>
            <w:fldChar w:fldCharType="separate"/>
          </w:r>
          <w:r>
            <w:t>7</w:t>
          </w:r>
          <w:r>
            <w:fldChar w:fldCharType="end"/>
          </w:r>
          <w:r>
            <w:fldChar w:fldCharType="end"/>
          </w:r>
        </w:p>
        <w:p w14:paraId="6AB2FA67">
          <w:pPr>
            <w:pStyle w:val="10"/>
            <w:tabs>
              <w:tab w:val="right" w:leader="dot" w:pos="8296"/>
            </w:tabs>
            <w:ind w:left="640" w:firstLine="640"/>
          </w:pPr>
          <w:r>
            <w:fldChar w:fldCharType="begin"/>
          </w:r>
          <w:r>
            <w:instrText xml:space="preserve"> HYPERLINK \l "_Toc504422774" </w:instrText>
          </w:r>
          <w:r>
            <w:fldChar w:fldCharType="separate"/>
          </w:r>
          <w:r>
            <w:rPr>
              <w:rStyle w:val="14"/>
            </w:rPr>
            <w:t xml:space="preserve">2.2 </w:t>
          </w:r>
          <w:r>
            <w:rPr>
              <w:rStyle w:val="14"/>
              <w:rFonts w:hint="eastAsia"/>
            </w:rPr>
            <w:t>在校体验</w:t>
          </w:r>
          <w:r>
            <w:tab/>
          </w:r>
          <w:r>
            <w:fldChar w:fldCharType="begin"/>
          </w:r>
          <w:r>
            <w:instrText xml:space="preserve"> PAGEREF _Toc504422774 \h </w:instrText>
          </w:r>
          <w:r>
            <w:fldChar w:fldCharType="separate"/>
          </w:r>
          <w:r>
            <w:t>9</w:t>
          </w:r>
          <w:r>
            <w:fldChar w:fldCharType="end"/>
          </w:r>
          <w:r>
            <w:fldChar w:fldCharType="end"/>
          </w:r>
        </w:p>
        <w:p w14:paraId="3488E5A2">
          <w:pPr>
            <w:pStyle w:val="10"/>
            <w:tabs>
              <w:tab w:val="right" w:leader="dot" w:pos="8296"/>
            </w:tabs>
            <w:ind w:left="640" w:firstLine="640"/>
          </w:pPr>
          <w:r>
            <w:fldChar w:fldCharType="begin"/>
          </w:r>
          <w:r>
            <w:instrText xml:space="preserve"> HYPERLINK \l "_Toc504422775" </w:instrText>
          </w:r>
          <w:r>
            <w:fldChar w:fldCharType="separate"/>
          </w:r>
          <w:r>
            <w:rPr>
              <w:rStyle w:val="14"/>
            </w:rPr>
            <w:t xml:space="preserve">2.3 </w:t>
          </w:r>
          <w:r>
            <w:rPr>
              <w:rStyle w:val="14"/>
              <w:rFonts w:hint="eastAsia"/>
            </w:rPr>
            <w:t>资助情况</w:t>
          </w:r>
          <w:r>
            <w:tab/>
          </w:r>
          <w:r>
            <w:fldChar w:fldCharType="begin"/>
          </w:r>
          <w:r>
            <w:instrText xml:space="preserve"> PAGEREF _Toc504422775 \h </w:instrText>
          </w:r>
          <w:r>
            <w:fldChar w:fldCharType="separate"/>
          </w:r>
          <w:r>
            <w:t>9</w:t>
          </w:r>
          <w:r>
            <w:fldChar w:fldCharType="end"/>
          </w:r>
          <w:r>
            <w:fldChar w:fldCharType="end"/>
          </w:r>
        </w:p>
        <w:p w14:paraId="3573E445">
          <w:pPr>
            <w:pStyle w:val="10"/>
            <w:tabs>
              <w:tab w:val="right" w:leader="dot" w:pos="8296"/>
            </w:tabs>
            <w:ind w:left="640" w:firstLine="640"/>
          </w:pPr>
          <w:r>
            <w:fldChar w:fldCharType="begin"/>
          </w:r>
          <w:r>
            <w:instrText xml:space="preserve"> HYPERLINK \l "_Toc504422776" </w:instrText>
          </w:r>
          <w:r>
            <w:fldChar w:fldCharType="separate"/>
          </w:r>
          <w:r>
            <w:rPr>
              <w:rStyle w:val="14"/>
            </w:rPr>
            <w:t xml:space="preserve">2.4 </w:t>
          </w:r>
          <w:r>
            <w:rPr>
              <w:rStyle w:val="14"/>
              <w:rFonts w:hint="eastAsia"/>
            </w:rPr>
            <w:t>就业质量</w:t>
          </w:r>
          <w:r>
            <w:tab/>
          </w:r>
          <w:r>
            <w:fldChar w:fldCharType="begin"/>
          </w:r>
          <w:r>
            <w:instrText xml:space="preserve"> PAGEREF _Toc504422776 \h </w:instrText>
          </w:r>
          <w:r>
            <w:fldChar w:fldCharType="separate"/>
          </w:r>
          <w:r>
            <w:t>10</w:t>
          </w:r>
          <w:r>
            <w:fldChar w:fldCharType="end"/>
          </w:r>
          <w:r>
            <w:fldChar w:fldCharType="end"/>
          </w:r>
        </w:p>
        <w:p w14:paraId="75F0FCE8">
          <w:pPr>
            <w:pStyle w:val="10"/>
            <w:tabs>
              <w:tab w:val="right" w:leader="dot" w:pos="8296"/>
            </w:tabs>
            <w:ind w:left="640" w:firstLine="640"/>
          </w:pPr>
          <w:r>
            <w:fldChar w:fldCharType="begin"/>
          </w:r>
          <w:r>
            <w:instrText xml:space="preserve"> HYPERLINK \l "_Toc504422777" </w:instrText>
          </w:r>
          <w:r>
            <w:fldChar w:fldCharType="separate"/>
          </w:r>
          <w:r>
            <w:rPr>
              <w:rStyle w:val="14"/>
            </w:rPr>
            <w:t xml:space="preserve">2.5 </w:t>
          </w:r>
          <w:r>
            <w:rPr>
              <w:rStyle w:val="14"/>
              <w:rFonts w:hint="eastAsia"/>
            </w:rPr>
            <w:t>职业发展</w:t>
          </w:r>
          <w:r>
            <w:tab/>
          </w:r>
          <w:r>
            <w:fldChar w:fldCharType="begin"/>
          </w:r>
          <w:r>
            <w:instrText xml:space="preserve"> PAGEREF _Toc504422777 \h </w:instrText>
          </w:r>
          <w:r>
            <w:fldChar w:fldCharType="separate"/>
          </w:r>
          <w:r>
            <w:t>10</w:t>
          </w:r>
          <w:r>
            <w:fldChar w:fldCharType="end"/>
          </w:r>
          <w:r>
            <w:fldChar w:fldCharType="end"/>
          </w:r>
        </w:p>
        <w:p w14:paraId="69C18479">
          <w:pPr>
            <w:pStyle w:val="9"/>
            <w:tabs>
              <w:tab w:val="right" w:leader="dot" w:pos="8296"/>
            </w:tabs>
            <w:ind w:firstLine="640"/>
          </w:pPr>
          <w:r>
            <w:fldChar w:fldCharType="begin"/>
          </w:r>
          <w:r>
            <w:instrText xml:space="preserve"> HYPERLINK \l "_Toc504422778" </w:instrText>
          </w:r>
          <w:r>
            <w:fldChar w:fldCharType="separate"/>
          </w:r>
          <w:r>
            <w:rPr>
              <w:rStyle w:val="14"/>
            </w:rPr>
            <w:t xml:space="preserve">3. </w:t>
          </w:r>
          <w:r>
            <w:rPr>
              <w:rStyle w:val="14"/>
              <w:rFonts w:hint="eastAsia"/>
            </w:rPr>
            <w:t>质量保障措施</w:t>
          </w:r>
          <w:r>
            <w:tab/>
          </w:r>
          <w:r>
            <w:fldChar w:fldCharType="begin"/>
          </w:r>
          <w:r>
            <w:instrText xml:space="preserve"> PAGEREF _Toc504422778 \h </w:instrText>
          </w:r>
          <w:r>
            <w:fldChar w:fldCharType="separate"/>
          </w:r>
          <w:r>
            <w:t>11</w:t>
          </w:r>
          <w:r>
            <w:fldChar w:fldCharType="end"/>
          </w:r>
          <w:r>
            <w:fldChar w:fldCharType="end"/>
          </w:r>
        </w:p>
        <w:p w14:paraId="573EFE75">
          <w:pPr>
            <w:pStyle w:val="10"/>
            <w:tabs>
              <w:tab w:val="right" w:leader="dot" w:pos="8296"/>
            </w:tabs>
            <w:ind w:left="640" w:firstLine="640"/>
          </w:pPr>
          <w:r>
            <w:fldChar w:fldCharType="begin"/>
          </w:r>
          <w:r>
            <w:instrText xml:space="preserve"> HYPERLINK \l "_Toc504422779" </w:instrText>
          </w:r>
          <w:r>
            <w:fldChar w:fldCharType="separate"/>
          </w:r>
          <w:r>
            <w:rPr>
              <w:rStyle w:val="14"/>
            </w:rPr>
            <w:t xml:space="preserve">3.1 </w:t>
          </w:r>
          <w:r>
            <w:rPr>
              <w:rStyle w:val="14"/>
              <w:rFonts w:hint="eastAsia"/>
            </w:rPr>
            <w:t>专业动态调整</w:t>
          </w:r>
          <w:r>
            <w:tab/>
          </w:r>
          <w:r>
            <w:fldChar w:fldCharType="begin"/>
          </w:r>
          <w:r>
            <w:instrText xml:space="preserve"> PAGEREF _Toc504422779 \h </w:instrText>
          </w:r>
          <w:r>
            <w:fldChar w:fldCharType="separate"/>
          </w:r>
          <w:r>
            <w:t>11</w:t>
          </w:r>
          <w:r>
            <w:fldChar w:fldCharType="end"/>
          </w:r>
          <w:r>
            <w:fldChar w:fldCharType="end"/>
          </w:r>
        </w:p>
        <w:p w14:paraId="12D9B254">
          <w:pPr>
            <w:pStyle w:val="10"/>
            <w:tabs>
              <w:tab w:val="right" w:leader="dot" w:pos="8296"/>
            </w:tabs>
            <w:ind w:left="640" w:firstLine="640"/>
          </w:pPr>
          <w:r>
            <w:fldChar w:fldCharType="begin"/>
          </w:r>
          <w:r>
            <w:instrText xml:space="preserve"> HYPERLINK \l "_Toc504422780" </w:instrText>
          </w:r>
          <w:r>
            <w:fldChar w:fldCharType="separate"/>
          </w:r>
          <w:r>
            <w:rPr>
              <w:rStyle w:val="14"/>
            </w:rPr>
            <w:t xml:space="preserve">3.2 </w:t>
          </w:r>
          <w:r>
            <w:rPr>
              <w:rStyle w:val="14"/>
              <w:rFonts w:hint="eastAsia"/>
            </w:rPr>
            <w:t>教育教学改革</w:t>
          </w:r>
          <w:r>
            <w:tab/>
          </w:r>
          <w:r>
            <w:fldChar w:fldCharType="begin"/>
          </w:r>
          <w:r>
            <w:instrText xml:space="preserve"> PAGEREF _Toc504422780 \h </w:instrText>
          </w:r>
          <w:r>
            <w:fldChar w:fldCharType="separate"/>
          </w:r>
          <w:r>
            <w:t>11</w:t>
          </w:r>
          <w:r>
            <w:fldChar w:fldCharType="end"/>
          </w:r>
          <w:r>
            <w:fldChar w:fldCharType="end"/>
          </w:r>
        </w:p>
        <w:p w14:paraId="20DBAA90">
          <w:pPr>
            <w:pStyle w:val="10"/>
            <w:tabs>
              <w:tab w:val="right" w:leader="dot" w:pos="8296"/>
            </w:tabs>
            <w:ind w:left="640" w:firstLine="640"/>
          </w:pPr>
          <w:r>
            <w:fldChar w:fldCharType="begin"/>
          </w:r>
          <w:r>
            <w:instrText xml:space="preserve"> HYPERLINK \l "_Toc504422781" </w:instrText>
          </w:r>
          <w:r>
            <w:fldChar w:fldCharType="separate"/>
          </w:r>
          <w:r>
            <w:rPr>
              <w:rStyle w:val="14"/>
            </w:rPr>
            <w:t xml:space="preserve">3.3 </w:t>
          </w:r>
          <w:r>
            <w:rPr>
              <w:rStyle w:val="14"/>
              <w:rFonts w:hint="eastAsia"/>
            </w:rPr>
            <w:t>教师培养培训</w:t>
          </w:r>
          <w:r>
            <w:tab/>
          </w:r>
          <w:r>
            <w:fldChar w:fldCharType="begin"/>
          </w:r>
          <w:r>
            <w:instrText xml:space="preserve"> PAGEREF _Toc504422781 \h </w:instrText>
          </w:r>
          <w:r>
            <w:fldChar w:fldCharType="separate"/>
          </w:r>
          <w:r>
            <w:t>12</w:t>
          </w:r>
          <w:r>
            <w:fldChar w:fldCharType="end"/>
          </w:r>
          <w:r>
            <w:fldChar w:fldCharType="end"/>
          </w:r>
        </w:p>
        <w:p w14:paraId="07F96595">
          <w:pPr>
            <w:pStyle w:val="10"/>
            <w:tabs>
              <w:tab w:val="right" w:leader="dot" w:pos="8296"/>
            </w:tabs>
            <w:ind w:left="640" w:firstLine="640"/>
          </w:pPr>
          <w:r>
            <w:fldChar w:fldCharType="begin"/>
          </w:r>
          <w:r>
            <w:instrText xml:space="preserve"> HYPERLINK \l "_Toc504422782" </w:instrText>
          </w:r>
          <w:r>
            <w:fldChar w:fldCharType="separate"/>
          </w:r>
          <w:r>
            <w:rPr>
              <w:rStyle w:val="14"/>
            </w:rPr>
            <w:t xml:space="preserve">3.4 </w:t>
          </w:r>
          <w:r>
            <w:rPr>
              <w:rStyle w:val="14"/>
              <w:rFonts w:hint="eastAsia"/>
            </w:rPr>
            <w:t>规范管理情况</w:t>
          </w:r>
          <w:r>
            <w:tab/>
          </w:r>
          <w:r>
            <w:fldChar w:fldCharType="begin"/>
          </w:r>
          <w:r>
            <w:instrText xml:space="preserve"> PAGEREF _Toc504422782 \h </w:instrText>
          </w:r>
          <w:r>
            <w:fldChar w:fldCharType="separate"/>
          </w:r>
          <w:r>
            <w:t>14</w:t>
          </w:r>
          <w:r>
            <w:fldChar w:fldCharType="end"/>
          </w:r>
          <w:r>
            <w:fldChar w:fldCharType="end"/>
          </w:r>
        </w:p>
        <w:p w14:paraId="19BDE4BB">
          <w:pPr>
            <w:pStyle w:val="10"/>
            <w:tabs>
              <w:tab w:val="right" w:leader="dot" w:pos="8296"/>
            </w:tabs>
            <w:ind w:left="640" w:firstLine="640"/>
          </w:pPr>
          <w:r>
            <w:fldChar w:fldCharType="begin"/>
          </w:r>
          <w:r>
            <w:instrText xml:space="preserve"> HYPERLINK \l "_Toc504422783" </w:instrText>
          </w:r>
          <w:r>
            <w:fldChar w:fldCharType="separate"/>
          </w:r>
          <w:r>
            <w:rPr>
              <w:rStyle w:val="14"/>
            </w:rPr>
            <w:t xml:space="preserve">3.5 </w:t>
          </w:r>
          <w:r>
            <w:rPr>
              <w:rStyle w:val="14"/>
              <w:rFonts w:hint="eastAsia"/>
            </w:rPr>
            <w:t>德育工作情况</w:t>
          </w:r>
          <w:r>
            <w:tab/>
          </w:r>
          <w:r>
            <w:fldChar w:fldCharType="begin"/>
          </w:r>
          <w:r>
            <w:instrText xml:space="preserve"> PAGEREF _Toc504422783 \h </w:instrText>
          </w:r>
          <w:r>
            <w:fldChar w:fldCharType="separate"/>
          </w:r>
          <w:r>
            <w:t>16</w:t>
          </w:r>
          <w:r>
            <w:fldChar w:fldCharType="end"/>
          </w:r>
          <w:r>
            <w:fldChar w:fldCharType="end"/>
          </w:r>
        </w:p>
        <w:p w14:paraId="044E4FBA">
          <w:pPr>
            <w:pStyle w:val="10"/>
            <w:tabs>
              <w:tab w:val="right" w:leader="dot" w:pos="8296"/>
            </w:tabs>
            <w:ind w:left="640" w:firstLine="640"/>
          </w:pPr>
          <w:r>
            <w:fldChar w:fldCharType="begin"/>
          </w:r>
          <w:r>
            <w:instrText xml:space="preserve"> HYPERLINK \l "_Toc504422784" </w:instrText>
          </w:r>
          <w:r>
            <w:fldChar w:fldCharType="separate"/>
          </w:r>
          <w:r>
            <w:rPr>
              <w:rStyle w:val="14"/>
            </w:rPr>
            <w:t xml:space="preserve">3.6 </w:t>
          </w:r>
          <w:r>
            <w:rPr>
              <w:rStyle w:val="14"/>
              <w:rFonts w:hint="eastAsia"/>
            </w:rPr>
            <w:t>党建情况</w:t>
          </w:r>
          <w:r>
            <w:tab/>
          </w:r>
          <w:r>
            <w:fldChar w:fldCharType="begin"/>
          </w:r>
          <w:r>
            <w:instrText xml:space="preserve"> PAGEREF _Toc504422784 \h </w:instrText>
          </w:r>
          <w:r>
            <w:fldChar w:fldCharType="separate"/>
          </w:r>
          <w:r>
            <w:t>17</w:t>
          </w:r>
          <w:r>
            <w:fldChar w:fldCharType="end"/>
          </w:r>
          <w:r>
            <w:fldChar w:fldCharType="end"/>
          </w:r>
        </w:p>
        <w:p w14:paraId="2E373950">
          <w:pPr>
            <w:pStyle w:val="9"/>
            <w:tabs>
              <w:tab w:val="right" w:leader="dot" w:pos="8296"/>
            </w:tabs>
            <w:ind w:firstLine="640"/>
          </w:pPr>
          <w:r>
            <w:fldChar w:fldCharType="begin"/>
          </w:r>
          <w:r>
            <w:instrText xml:space="preserve"> HYPERLINK \l "_Toc504422785" </w:instrText>
          </w:r>
          <w:r>
            <w:fldChar w:fldCharType="separate"/>
          </w:r>
          <w:r>
            <w:rPr>
              <w:rStyle w:val="14"/>
            </w:rPr>
            <w:t xml:space="preserve">4. </w:t>
          </w:r>
          <w:r>
            <w:rPr>
              <w:rStyle w:val="14"/>
              <w:rFonts w:hint="eastAsia"/>
            </w:rPr>
            <w:t>校企合作</w:t>
          </w:r>
          <w:r>
            <w:tab/>
          </w:r>
          <w:r>
            <w:fldChar w:fldCharType="begin"/>
          </w:r>
          <w:r>
            <w:instrText xml:space="preserve"> PAGEREF _Toc504422785 \h </w:instrText>
          </w:r>
          <w:r>
            <w:fldChar w:fldCharType="separate"/>
          </w:r>
          <w:r>
            <w:t>17</w:t>
          </w:r>
          <w:r>
            <w:fldChar w:fldCharType="end"/>
          </w:r>
          <w:r>
            <w:fldChar w:fldCharType="end"/>
          </w:r>
        </w:p>
        <w:p w14:paraId="7653C5D8">
          <w:pPr>
            <w:pStyle w:val="10"/>
            <w:tabs>
              <w:tab w:val="right" w:leader="dot" w:pos="8296"/>
            </w:tabs>
            <w:ind w:left="640" w:firstLine="640"/>
          </w:pPr>
          <w:r>
            <w:fldChar w:fldCharType="begin"/>
          </w:r>
          <w:r>
            <w:instrText xml:space="preserve"> HYPERLINK \l "_Toc504422786" </w:instrText>
          </w:r>
          <w:r>
            <w:fldChar w:fldCharType="separate"/>
          </w:r>
          <w:r>
            <w:rPr>
              <w:rStyle w:val="14"/>
            </w:rPr>
            <w:t xml:space="preserve">4.1 </w:t>
          </w:r>
          <w:r>
            <w:rPr>
              <w:rStyle w:val="14"/>
              <w:rFonts w:hint="eastAsia"/>
            </w:rPr>
            <w:t>校企合作开展情况和效果</w:t>
          </w:r>
          <w:r>
            <w:tab/>
          </w:r>
          <w:r>
            <w:fldChar w:fldCharType="begin"/>
          </w:r>
          <w:r>
            <w:instrText xml:space="preserve"> PAGEREF _Toc504422786 \h </w:instrText>
          </w:r>
          <w:r>
            <w:fldChar w:fldCharType="separate"/>
          </w:r>
          <w:r>
            <w:t>17</w:t>
          </w:r>
          <w:r>
            <w:fldChar w:fldCharType="end"/>
          </w:r>
          <w:r>
            <w:fldChar w:fldCharType="end"/>
          </w:r>
        </w:p>
        <w:p w14:paraId="57BFF9B8">
          <w:pPr>
            <w:pStyle w:val="10"/>
            <w:tabs>
              <w:tab w:val="right" w:leader="dot" w:pos="8296"/>
            </w:tabs>
            <w:ind w:left="640" w:firstLine="640"/>
          </w:pPr>
          <w:r>
            <w:fldChar w:fldCharType="begin"/>
          </w:r>
          <w:r>
            <w:instrText xml:space="preserve"> HYPERLINK \l "_Toc504422787" </w:instrText>
          </w:r>
          <w:r>
            <w:fldChar w:fldCharType="separate"/>
          </w:r>
          <w:r>
            <w:rPr>
              <w:rStyle w:val="14"/>
            </w:rPr>
            <w:t xml:space="preserve">4.2 </w:t>
          </w:r>
          <w:r>
            <w:rPr>
              <w:rStyle w:val="14"/>
              <w:rFonts w:hint="eastAsia"/>
            </w:rPr>
            <w:t>学生实习情况</w:t>
          </w:r>
          <w:r>
            <w:tab/>
          </w:r>
          <w:r>
            <w:fldChar w:fldCharType="begin"/>
          </w:r>
          <w:r>
            <w:instrText xml:space="preserve"> PAGEREF _Toc504422787 \h </w:instrText>
          </w:r>
          <w:r>
            <w:fldChar w:fldCharType="separate"/>
          </w:r>
          <w:r>
            <w:t>17</w:t>
          </w:r>
          <w:r>
            <w:fldChar w:fldCharType="end"/>
          </w:r>
          <w:r>
            <w:fldChar w:fldCharType="end"/>
          </w:r>
        </w:p>
        <w:p w14:paraId="410C2B4E">
          <w:pPr>
            <w:pStyle w:val="9"/>
            <w:tabs>
              <w:tab w:val="right" w:leader="dot" w:pos="8296"/>
            </w:tabs>
            <w:ind w:firstLine="640"/>
          </w:pPr>
          <w:r>
            <w:fldChar w:fldCharType="begin"/>
          </w:r>
          <w:r>
            <w:instrText xml:space="preserve"> HYPERLINK \l "_Toc504422789" </w:instrText>
          </w:r>
          <w:r>
            <w:fldChar w:fldCharType="separate"/>
          </w:r>
          <w:r>
            <w:rPr>
              <w:rStyle w:val="14"/>
            </w:rPr>
            <w:t xml:space="preserve">5. </w:t>
          </w:r>
          <w:r>
            <w:rPr>
              <w:rStyle w:val="14"/>
              <w:rFonts w:hint="eastAsia"/>
            </w:rPr>
            <w:t>社会贡献</w:t>
          </w:r>
          <w:r>
            <w:tab/>
          </w:r>
          <w:r>
            <w:fldChar w:fldCharType="begin"/>
          </w:r>
          <w:r>
            <w:instrText xml:space="preserve"> PAGEREF _Toc504422789 \h </w:instrText>
          </w:r>
          <w:r>
            <w:fldChar w:fldCharType="separate"/>
          </w:r>
          <w:r>
            <w:t>18</w:t>
          </w:r>
          <w:r>
            <w:fldChar w:fldCharType="end"/>
          </w:r>
          <w:r>
            <w:fldChar w:fldCharType="end"/>
          </w:r>
        </w:p>
        <w:p w14:paraId="024BEEE9">
          <w:pPr>
            <w:pStyle w:val="9"/>
            <w:tabs>
              <w:tab w:val="right" w:leader="dot" w:pos="8296"/>
            </w:tabs>
            <w:ind w:firstLine="640"/>
          </w:pPr>
          <w:r>
            <w:fldChar w:fldCharType="begin"/>
          </w:r>
          <w:r>
            <w:instrText xml:space="preserve"> HYPERLINK \l "_Toc504422790" </w:instrText>
          </w:r>
          <w:r>
            <w:fldChar w:fldCharType="separate"/>
          </w:r>
          <w:r>
            <w:rPr>
              <w:rStyle w:val="14"/>
            </w:rPr>
            <w:t xml:space="preserve">5.1 </w:t>
          </w:r>
          <w:r>
            <w:rPr>
              <w:rStyle w:val="14"/>
              <w:rFonts w:hint="eastAsia"/>
            </w:rPr>
            <w:t>技术技能人才培养</w:t>
          </w:r>
          <w:r>
            <w:tab/>
          </w:r>
          <w:r>
            <w:fldChar w:fldCharType="begin"/>
          </w:r>
          <w:r>
            <w:instrText xml:space="preserve"> PAGEREF _Toc504422790 \h </w:instrText>
          </w:r>
          <w:r>
            <w:fldChar w:fldCharType="separate"/>
          </w:r>
          <w:r>
            <w:t>18</w:t>
          </w:r>
          <w:r>
            <w:fldChar w:fldCharType="end"/>
          </w:r>
          <w:r>
            <w:fldChar w:fldCharType="end"/>
          </w:r>
        </w:p>
        <w:p w14:paraId="2ED9ECE2">
          <w:pPr>
            <w:pStyle w:val="10"/>
            <w:tabs>
              <w:tab w:val="right" w:leader="dot" w:pos="8296"/>
            </w:tabs>
            <w:ind w:left="640" w:firstLine="640"/>
          </w:pPr>
          <w:r>
            <w:fldChar w:fldCharType="begin"/>
          </w:r>
          <w:r>
            <w:instrText xml:space="preserve"> HYPERLINK \l "_Toc504422791" </w:instrText>
          </w:r>
          <w:r>
            <w:fldChar w:fldCharType="separate"/>
          </w:r>
          <w:r>
            <w:rPr>
              <w:rStyle w:val="14"/>
            </w:rPr>
            <w:t xml:space="preserve">5.2 </w:t>
          </w:r>
          <w:r>
            <w:rPr>
              <w:rStyle w:val="14"/>
              <w:rFonts w:hint="eastAsia"/>
            </w:rPr>
            <w:t>社会服务</w:t>
          </w:r>
          <w:r>
            <w:tab/>
          </w:r>
          <w:r>
            <w:fldChar w:fldCharType="begin"/>
          </w:r>
          <w:r>
            <w:instrText xml:space="preserve"> PAGEREF _Toc504422791 \h </w:instrText>
          </w:r>
          <w:r>
            <w:fldChar w:fldCharType="separate"/>
          </w:r>
          <w:r>
            <w:t>19</w:t>
          </w:r>
          <w:r>
            <w:fldChar w:fldCharType="end"/>
          </w:r>
          <w:r>
            <w:fldChar w:fldCharType="end"/>
          </w:r>
        </w:p>
        <w:p w14:paraId="29C4BC65">
          <w:pPr>
            <w:pStyle w:val="10"/>
            <w:tabs>
              <w:tab w:val="right" w:leader="dot" w:pos="8296"/>
            </w:tabs>
            <w:ind w:left="640" w:firstLine="640"/>
          </w:pPr>
          <w:r>
            <w:fldChar w:fldCharType="begin"/>
          </w:r>
          <w:r>
            <w:instrText xml:space="preserve"> HYPERLINK \l "_Toc504422792" </w:instrText>
          </w:r>
          <w:r>
            <w:fldChar w:fldCharType="separate"/>
          </w:r>
          <w:r>
            <w:rPr>
              <w:rStyle w:val="14"/>
            </w:rPr>
            <w:t xml:space="preserve">5.3 </w:t>
          </w:r>
          <w:r>
            <w:rPr>
              <w:rStyle w:val="14"/>
              <w:rFonts w:hint="eastAsia"/>
            </w:rPr>
            <w:t>对口支援</w:t>
          </w:r>
          <w:r>
            <w:tab/>
          </w:r>
          <w:r>
            <w:fldChar w:fldCharType="begin"/>
          </w:r>
          <w:r>
            <w:instrText xml:space="preserve"> PAGEREF _Toc504422792 \h </w:instrText>
          </w:r>
          <w:r>
            <w:fldChar w:fldCharType="separate"/>
          </w:r>
          <w:r>
            <w:t>19</w:t>
          </w:r>
          <w:r>
            <w:fldChar w:fldCharType="end"/>
          </w:r>
          <w:r>
            <w:fldChar w:fldCharType="end"/>
          </w:r>
        </w:p>
        <w:p w14:paraId="4E750C46">
          <w:pPr>
            <w:pStyle w:val="9"/>
            <w:tabs>
              <w:tab w:val="right" w:leader="dot" w:pos="8296"/>
            </w:tabs>
            <w:ind w:firstLine="640"/>
          </w:pPr>
          <w:r>
            <w:fldChar w:fldCharType="begin"/>
          </w:r>
          <w:r>
            <w:instrText xml:space="preserve"> HYPERLINK \l "_Toc504422793" </w:instrText>
          </w:r>
          <w:r>
            <w:fldChar w:fldCharType="separate"/>
          </w:r>
          <w:r>
            <w:rPr>
              <w:rStyle w:val="14"/>
            </w:rPr>
            <w:t xml:space="preserve">6. </w:t>
          </w:r>
          <w:r>
            <w:rPr>
              <w:rStyle w:val="14"/>
              <w:rFonts w:hint="eastAsia"/>
            </w:rPr>
            <w:t>举办者履责</w:t>
          </w:r>
          <w:r>
            <w:tab/>
          </w:r>
          <w:r>
            <w:fldChar w:fldCharType="begin"/>
          </w:r>
          <w:r>
            <w:instrText xml:space="preserve"> PAGEREF _Toc504422793 \h </w:instrText>
          </w:r>
          <w:r>
            <w:fldChar w:fldCharType="separate"/>
          </w:r>
          <w:r>
            <w:t>19</w:t>
          </w:r>
          <w:r>
            <w:fldChar w:fldCharType="end"/>
          </w:r>
          <w:r>
            <w:fldChar w:fldCharType="end"/>
          </w:r>
        </w:p>
        <w:p w14:paraId="3269809D">
          <w:pPr>
            <w:pStyle w:val="10"/>
            <w:tabs>
              <w:tab w:val="right" w:leader="dot" w:pos="8296"/>
            </w:tabs>
            <w:ind w:left="640" w:firstLine="640"/>
          </w:pPr>
          <w:r>
            <w:fldChar w:fldCharType="begin"/>
          </w:r>
          <w:r>
            <w:instrText xml:space="preserve"> HYPERLINK \l "_Toc504422794" </w:instrText>
          </w:r>
          <w:r>
            <w:fldChar w:fldCharType="separate"/>
          </w:r>
          <w:r>
            <w:rPr>
              <w:rStyle w:val="14"/>
            </w:rPr>
            <w:t xml:space="preserve">6.1 </w:t>
          </w:r>
          <w:r>
            <w:rPr>
              <w:rStyle w:val="14"/>
              <w:rFonts w:hint="eastAsia"/>
            </w:rPr>
            <w:t>经费</w:t>
          </w:r>
          <w:r>
            <w:tab/>
          </w:r>
          <w:r>
            <w:fldChar w:fldCharType="begin"/>
          </w:r>
          <w:r>
            <w:instrText xml:space="preserve"> PAGEREF _Toc504422794 \h </w:instrText>
          </w:r>
          <w:r>
            <w:fldChar w:fldCharType="separate"/>
          </w:r>
          <w:r>
            <w:t>19</w:t>
          </w:r>
          <w:r>
            <w:fldChar w:fldCharType="end"/>
          </w:r>
          <w:r>
            <w:fldChar w:fldCharType="end"/>
          </w:r>
        </w:p>
        <w:p w14:paraId="77A7D92F">
          <w:pPr>
            <w:pStyle w:val="10"/>
            <w:tabs>
              <w:tab w:val="right" w:leader="dot" w:pos="8296"/>
            </w:tabs>
            <w:ind w:left="640" w:firstLine="640"/>
          </w:pPr>
          <w:r>
            <w:fldChar w:fldCharType="begin"/>
          </w:r>
          <w:r>
            <w:instrText xml:space="preserve"> HYPERLINK \l "_Toc504422795" </w:instrText>
          </w:r>
          <w:r>
            <w:fldChar w:fldCharType="separate"/>
          </w:r>
          <w:r>
            <w:rPr>
              <w:rStyle w:val="14"/>
            </w:rPr>
            <w:t xml:space="preserve">6.2 </w:t>
          </w:r>
          <w:r>
            <w:rPr>
              <w:rStyle w:val="14"/>
              <w:rFonts w:hint="eastAsia"/>
            </w:rPr>
            <w:t>政策措施</w:t>
          </w:r>
          <w:r>
            <w:tab/>
          </w:r>
          <w:r>
            <w:fldChar w:fldCharType="begin"/>
          </w:r>
          <w:r>
            <w:instrText xml:space="preserve"> PAGEREF _Toc504422795 \h </w:instrText>
          </w:r>
          <w:r>
            <w:fldChar w:fldCharType="separate"/>
          </w:r>
          <w:r>
            <w:t>20</w:t>
          </w:r>
          <w:r>
            <w:fldChar w:fldCharType="end"/>
          </w:r>
          <w:r>
            <w:fldChar w:fldCharType="end"/>
          </w:r>
        </w:p>
        <w:p w14:paraId="3178A833">
          <w:pPr>
            <w:pStyle w:val="9"/>
            <w:tabs>
              <w:tab w:val="right" w:leader="dot" w:pos="8296"/>
            </w:tabs>
            <w:ind w:firstLine="640"/>
          </w:pPr>
          <w:r>
            <w:fldChar w:fldCharType="begin"/>
          </w:r>
          <w:r>
            <w:instrText xml:space="preserve"> HYPERLINK \l "_Toc504422796" </w:instrText>
          </w:r>
          <w:r>
            <w:fldChar w:fldCharType="separate"/>
          </w:r>
          <w:r>
            <w:rPr>
              <w:rStyle w:val="14"/>
            </w:rPr>
            <w:t xml:space="preserve">7. </w:t>
          </w:r>
          <w:r>
            <w:rPr>
              <w:rStyle w:val="14"/>
              <w:rFonts w:hint="eastAsia"/>
            </w:rPr>
            <w:t>特色创新</w:t>
          </w:r>
          <w:r>
            <w:tab/>
          </w:r>
          <w:r>
            <w:fldChar w:fldCharType="begin"/>
          </w:r>
          <w:r>
            <w:instrText xml:space="preserve"> PAGEREF _Toc504422796 \h </w:instrText>
          </w:r>
          <w:r>
            <w:fldChar w:fldCharType="separate"/>
          </w:r>
          <w:r>
            <w:t>20</w:t>
          </w:r>
          <w:r>
            <w:fldChar w:fldCharType="end"/>
          </w:r>
          <w:r>
            <w:fldChar w:fldCharType="end"/>
          </w:r>
        </w:p>
        <w:p w14:paraId="1C0993B8">
          <w:pPr>
            <w:pStyle w:val="9"/>
            <w:tabs>
              <w:tab w:val="right" w:leader="dot" w:pos="8296"/>
            </w:tabs>
            <w:ind w:firstLine="640"/>
          </w:pPr>
          <w:r>
            <w:fldChar w:fldCharType="begin"/>
          </w:r>
          <w:r>
            <w:instrText xml:space="preserve"> HYPERLINK \l "_Toc504422797" </w:instrText>
          </w:r>
          <w:r>
            <w:fldChar w:fldCharType="separate"/>
          </w:r>
          <w:r>
            <w:rPr>
              <w:rStyle w:val="14"/>
            </w:rPr>
            <w:t xml:space="preserve">8. </w:t>
          </w:r>
          <w:r>
            <w:rPr>
              <w:rStyle w:val="14"/>
              <w:rFonts w:hint="eastAsia"/>
            </w:rPr>
            <w:t>主要问题和改进措施</w:t>
          </w:r>
          <w:r>
            <w:tab/>
          </w:r>
          <w:r>
            <w:fldChar w:fldCharType="begin"/>
          </w:r>
          <w:r>
            <w:instrText xml:space="preserve"> PAGEREF _Toc504422797 \h </w:instrText>
          </w:r>
          <w:r>
            <w:fldChar w:fldCharType="separate"/>
          </w:r>
          <w:r>
            <w:t>22</w:t>
          </w:r>
          <w:r>
            <w:fldChar w:fldCharType="end"/>
          </w:r>
          <w:r>
            <w:fldChar w:fldCharType="end"/>
          </w:r>
        </w:p>
        <w:p w14:paraId="7869F4A7">
          <w:pPr>
            <w:ind w:firstLine="643"/>
          </w:pPr>
          <w:r>
            <w:rPr>
              <w:b/>
              <w:bCs/>
              <w:lang w:val="zh-CN"/>
            </w:rPr>
            <w:fldChar w:fldCharType="end"/>
          </w:r>
        </w:p>
      </w:sdtContent>
    </w:sdt>
    <w:p w14:paraId="78104693">
      <w:pPr>
        <w:widowControl/>
        <w:ind w:firstLine="480"/>
        <w:jc w:val="left"/>
        <w:rPr>
          <w:rFonts w:ascii="宋体" w:hAnsi="宋体" w:eastAsia="宋体" w:cs="宋体"/>
          <w:kern w:val="0"/>
          <w:sz w:val="24"/>
          <w:szCs w:val="24"/>
        </w:rPr>
      </w:pPr>
      <w:r>
        <w:rPr>
          <w:rFonts w:ascii="宋体" w:hAnsi="宋体" w:eastAsia="宋体" w:cs="宋体"/>
          <w:kern w:val="0"/>
          <w:sz w:val="24"/>
          <w:szCs w:val="24"/>
        </w:rPr>
        <w:br w:type="page"/>
      </w:r>
    </w:p>
    <w:p w14:paraId="0474365C">
      <w:pPr>
        <w:pStyle w:val="2"/>
        <w:spacing w:before="156" w:after="156"/>
        <w:ind w:firstLine="643"/>
        <w:rPr>
          <w:color w:val="FF0000"/>
        </w:rPr>
      </w:pPr>
      <w:bookmarkStart w:id="0" w:name="_Toc504422767"/>
      <w:r>
        <w:rPr>
          <w:rFonts w:hint="eastAsia"/>
        </w:rPr>
        <w:t>1.</w:t>
      </w:r>
      <w:r>
        <w:t xml:space="preserve"> </w:t>
      </w:r>
      <w:r>
        <w:rPr>
          <w:rFonts w:hint="eastAsia"/>
        </w:rPr>
        <w:t>学校情况</w:t>
      </w:r>
      <w:bookmarkEnd w:id="0"/>
    </w:p>
    <w:p w14:paraId="25BEF664">
      <w:pPr>
        <w:pStyle w:val="3"/>
        <w:ind w:firstLine="643"/>
        <w:rPr>
          <w:color w:val="FF0000"/>
        </w:rPr>
      </w:pPr>
      <w:bookmarkStart w:id="1" w:name="_Toc504422768"/>
      <w:r>
        <w:rPr>
          <w:rFonts w:hint="eastAsia"/>
        </w:rPr>
        <w:t>1.1</w:t>
      </w:r>
      <w:r>
        <w:t xml:space="preserve"> </w:t>
      </w:r>
      <w:r>
        <w:rPr>
          <w:rFonts w:hint="eastAsia"/>
        </w:rPr>
        <w:t>学校概况</w:t>
      </w:r>
      <w:bookmarkEnd w:id="1"/>
    </w:p>
    <w:p w14:paraId="5D5E147E">
      <w:pPr>
        <w:ind w:firstLine="640"/>
        <w:rPr>
          <w:rFonts w:ascii="仿宋" w:hAnsi="仿宋" w:cs="宋体"/>
          <w:kern w:val="0"/>
          <w:szCs w:val="32"/>
        </w:rPr>
      </w:pPr>
      <w:r>
        <w:rPr>
          <w:rFonts w:hint="eastAsia"/>
        </w:rPr>
        <w:t>天津市体育运动学校</w:t>
      </w:r>
      <w:r>
        <w:rPr>
          <w:rFonts w:hint="eastAsia" w:ascii="仿宋" w:hAnsi="仿宋" w:cs="宋体"/>
          <w:kern w:val="0"/>
          <w:szCs w:val="32"/>
        </w:rPr>
        <w:t>始建于1977年，</w:t>
      </w:r>
      <w:r>
        <w:rPr>
          <w:rFonts w:hint="eastAsia"/>
        </w:rPr>
        <w:t>是经天津市人民政府批准成立的公办全日制国家级重点中等职业学校，隶属于天津市体育局，是天津市唯一一所市级体育类中等职业学校，</w:t>
      </w:r>
      <w:r>
        <w:rPr>
          <w:rFonts w:hint="eastAsia" w:ascii="仿宋" w:hAnsi="仿宋" w:cs="宋体"/>
          <w:kern w:val="0"/>
          <w:szCs w:val="32"/>
        </w:rPr>
        <w:t>被国家体育总局认定为国家高水平后备人才基地，肩负着为我市和国家培养输送高水平竞技体育后备人才的重任。2014年，天津市体育运动学校与天津市第二体育运动学校、职工体育运动技术学校实现三校合并。学校设有运动训练一个专业，共开设田径、体操、足球、篮球、排球、手球、棒垒球、曲棍球、网球、乒乓球、柔道、摔跤、举重、跆拳道等20余个运动项目。</w:t>
      </w:r>
    </w:p>
    <w:p w14:paraId="0F016FE9">
      <w:pPr>
        <w:ind w:firstLine="640"/>
      </w:pPr>
      <w:r>
        <w:rPr>
          <w:rFonts w:hint="eastAsia" w:ascii="仿宋" w:hAnsi="仿宋" w:cs="宋体"/>
          <w:kern w:val="0"/>
          <w:szCs w:val="32"/>
        </w:rPr>
        <w:t>2017年9月，学校由河西区体院北道5号搬迁至静海区团泊健康产业园体育中心院内，占地面积48000平方米，</w:t>
      </w:r>
      <w:r>
        <w:rPr>
          <w:rFonts w:hint="eastAsia"/>
        </w:rPr>
        <w:t>建筑面积21021平方米，学校拥有完善的运动训练和文化教学设施，为培养输送高水平体育后备人才提供了优质平台。学校现有固定资产总额为1916.81万元，2017年新增固定资产327.74万元。</w:t>
      </w:r>
    </w:p>
    <w:p w14:paraId="4708A448">
      <w:pPr>
        <w:pStyle w:val="3"/>
        <w:ind w:firstLine="643"/>
      </w:pPr>
      <w:bookmarkStart w:id="2" w:name="_Toc504422769"/>
      <w:r>
        <w:rPr>
          <w:rFonts w:hint="eastAsia"/>
        </w:rPr>
        <w:t>1.2 学生情况</w:t>
      </w:r>
      <w:bookmarkEnd w:id="2"/>
    </w:p>
    <w:p w14:paraId="53A75856">
      <w:pPr>
        <w:ind w:firstLine="640"/>
      </w:pPr>
      <w:r>
        <w:rPr>
          <w:rFonts w:hint="eastAsia"/>
        </w:rPr>
        <w:t>近年来学校高度重视招生工作，制定招生方案，加大宣传力度，每年超额完成招生任务，生源来自全国18个省市自治区，在校生规模总体稳定。学校2016年招生280人，在校生规模达到629人，毕业生为111人；2017年招生338人，在校生规模达到848人，毕业生为109人。</w:t>
      </w:r>
    </w:p>
    <w:p w14:paraId="6AF1BA4A">
      <w:pPr>
        <w:ind w:firstLine="640"/>
      </w:pPr>
      <w:r>
        <w:rPr>
          <w:rFonts w:hint="eastAsia"/>
        </w:rPr>
        <w:t>2017年学校共录取新生311人，比2016年增长31人，增长率11%。按生源地分，新生生源地为外省的80人，本市的231人。本地生源中，生源地为市内六区的53人，市郊区的178人；按户籍分，新生户籍是农村的188人，城镇的123人。学校生源大部分来自市郊区和外省，并且绝大部分来自农村。具体情况见下表：</w:t>
      </w:r>
    </w:p>
    <w:p w14:paraId="3E7ECBE9">
      <w:pPr>
        <w:ind w:firstLine="0" w:firstLineChars="0"/>
        <w:jc w:val="center"/>
        <w:rPr>
          <w:rFonts w:ascii="仿宋" w:hAnsi="仿宋"/>
          <w:b/>
          <w:sz w:val="24"/>
          <w:szCs w:val="24"/>
        </w:rPr>
      </w:pPr>
      <w:r>
        <w:rPr>
          <w:rFonts w:hint="eastAsia" w:ascii="仿宋" w:hAnsi="仿宋"/>
          <w:b/>
          <w:sz w:val="24"/>
          <w:szCs w:val="24"/>
        </w:rPr>
        <w:t>表1 新生生源情况表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992"/>
        <w:gridCol w:w="992"/>
        <w:gridCol w:w="1134"/>
        <w:gridCol w:w="992"/>
        <w:gridCol w:w="1610"/>
      </w:tblGrid>
      <w:tr w14:paraId="1E11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gridSpan w:val="2"/>
            <w:vMerge w:val="restart"/>
            <w:vAlign w:val="center"/>
          </w:tcPr>
          <w:p w14:paraId="148A58B8">
            <w:pPr>
              <w:ind w:firstLine="0" w:firstLineChars="0"/>
              <w:jc w:val="center"/>
            </w:pPr>
            <w:r>
              <w:rPr>
                <w:rFonts w:hint="eastAsia"/>
              </w:rPr>
              <w:t>项目</w:t>
            </w:r>
          </w:p>
        </w:tc>
        <w:tc>
          <w:tcPr>
            <w:tcW w:w="1984" w:type="dxa"/>
            <w:gridSpan w:val="2"/>
            <w:vAlign w:val="center"/>
          </w:tcPr>
          <w:p w14:paraId="778BD8B1">
            <w:pPr>
              <w:ind w:firstLine="0" w:firstLineChars="0"/>
              <w:jc w:val="center"/>
            </w:pPr>
            <w:r>
              <w:rPr>
                <w:rFonts w:hint="eastAsia"/>
              </w:rPr>
              <w:t>2016年</w:t>
            </w:r>
          </w:p>
        </w:tc>
        <w:tc>
          <w:tcPr>
            <w:tcW w:w="2126" w:type="dxa"/>
            <w:gridSpan w:val="2"/>
            <w:vAlign w:val="center"/>
          </w:tcPr>
          <w:p w14:paraId="34216BD4">
            <w:pPr>
              <w:ind w:firstLine="0" w:firstLineChars="0"/>
              <w:jc w:val="center"/>
            </w:pPr>
            <w:r>
              <w:rPr>
                <w:rFonts w:hint="eastAsia"/>
              </w:rPr>
              <w:t>2017年</w:t>
            </w:r>
          </w:p>
        </w:tc>
        <w:tc>
          <w:tcPr>
            <w:tcW w:w="1610" w:type="dxa"/>
            <w:vAlign w:val="center"/>
          </w:tcPr>
          <w:p w14:paraId="648C0F67">
            <w:pPr>
              <w:ind w:firstLine="0" w:firstLineChars="0"/>
              <w:jc w:val="center"/>
            </w:pPr>
            <w:r>
              <w:rPr>
                <w:rFonts w:hint="eastAsia"/>
              </w:rPr>
              <w:t>增长情况</w:t>
            </w:r>
          </w:p>
        </w:tc>
      </w:tr>
      <w:tr w14:paraId="4C09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vMerge w:val="continue"/>
            <w:vAlign w:val="center"/>
          </w:tcPr>
          <w:p w14:paraId="3F7DE812">
            <w:pPr>
              <w:ind w:firstLine="0" w:firstLineChars="0"/>
              <w:jc w:val="center"/>
            </w:pPr>
          </w:p>
        </w:tc>
        <w:tc>
          <w:tcPr>
            <w:tcW w:w="992" w:type="dxa"/>
            <w:vAlign w:val="center"/>
          </w:tcPr>
          <w:p w14:paraId="5AEDBE7A">
            <w:pPr>
              <w:ind w:firstLine="0" w:firstLineChars="0"/>
              <w:jc w:val="center"/>
            </w:pPr>
            <w:r>
              <w:rPr>
                <w:rFonts w:hint="eastAsia"/>
              </w:rPr>
              <w:t>人数</w:t>
            </w:r>
          </w:p>
        </w:tc>
        <w:tc>
          <w:tcPr>
            <w:tcW w:w="992" w:type="dxa"/>
            <w:vAlign w:val="center"/>
          </w:tcPr>
          <w:p w14:paraId="340CB0E7">
            <w:pPr>
              <w:ind w:firstLine="0" w:firstLineChars="0"/>
              <w:jc w:val="center"/>
            </w:pPr>
            <w:r>
              <w:rPr>
                <w:rFonts w:hint="eastAsia"/>
              </w:rPr>
              <w:t>所占比重</w:t>
            </w:r>
          </w:p>
        </w:tc>
        <w:tc>
          <w:tcPr>
            <w:tcW w:w="1134" w:type="dxa"/>
            <w:vAlign w:val="center"/>
          </w:tcPr>
          <w:p w14:paraId="477E76B1">
            <w:pPr>
              <w:ind w:firstLine="0" w:firstLineChars="0"/>
              <w:jc w:val="center"/>
            </w:pPr>
            <w:r>
              <w:rPr>
                <w:rFonts w:hint="eastAsia"/>
              </w:rPr>
              <w:t>人数</w:t>
            </w:r>
          </w:p>
        </w:tc>
        <w:tc>
          <w:tcPr>
            <w:tcW w:w="992" w:type="dxa"/>
            <w:vAlign w:val="center"/>
          </w:tcPr>
          <w:p w14:paraId="392F929F">
            <w:pPr>
              <w:ind w:firstLine="0" w:firstLineChars="0"/>
              <w:jc w:val="center"/>
            </w:pPr>
            <w:r>
              <w:rPr>
                <w:rFonts w:hint="eastAsia"/>
              </w:rPr>
              <w:t>所占比重</w:t>
            </w:r>
          </w:p>
        </w:tc>
        <w:tc>
          <w:tcPr>
            <w:tcW w:w="1610" w:type="dxa"/>
            <w:vAlign w:val="center"/>
          </w:tcPr>
          <w:p w14:paraId="6B98B3D7">
            <w:pPr>
              <w:ind w:firstLine="0" w:firstLineChars="0"/>
              <w:jc w:val="center"/>
            </w:pPr>
            <w:r>
              <w:rPr>
                <w:rFonts w:hint="eastAsia"/>
              </w:rPr>
              <w:t>人数增长</w:t>
            </w:r>
          </w:p>
        </w:tc>
      </w:tr>
      <w:tr w14:paraId="690A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tcPr>
          <w:p w14:paraId="120D4704">
            <w:pPr>
              <w:ind w:firstLine="0" w:firstLineChars="0"/>
              <w:jc w:val="center"/>
            </w:pPr>
            <w:r>
              <w:rPr>
                <w:rFonts w:hint="eastAsia"/>
              </w:rPr>
              <w:t>新生总人数</w:t>
            </w:r>
          </w:p>
        </w:tc>
        <w:tc>
          <w:tcPr>
            <w:tcW w:w="992" w:type="dxa"/>
          </w:tcPr>
          <w:p w14:paraId="52F7C90E">
            <w:pPr>
              <w:ind w:firstLine="0" w:firstLineChars="0"/>
              <w:jc w:val="center"/>
            </w:pPr>
            <w:r>
              <w:rPr>
                <w:rFonts w:hint="eastAsia"/>
              </w:rPr>
              <w:t>278</w:t>
            </w:r>
          </w:p>
        </w:tc>
        <w:tc>
          <w:tcPr>
            <w:tcW w:w="992" w:type="dxa"/>
          </w:tcPr>
          <w:p w14:paraId="4BEC0594">
            <w:pPr>
              <w:ind w:firstLine="0" w:firstLineChars="0"/>
              <w:jc w:val="center"/>
            </w:pPr>
            <w:r>
              <w:rPr>
                <w:rFonts w:hint="eastAsia"/>
              </w:rPr>
              <w:t>100%</w:t>
            </w:r>
          </w:p>
        </w:tc>
        <w:tc>
          <w:tcPr>
            <w:tcW w:w="1134" w:type="dxa"/>
          </w:tcPr>
          <w:p w14:paraId="4D49DC2F">
            <w:pPr>
              <w:ind w:firstLine="0" w:firstLineChars="0"/>
              <w:jc w:val="center"/>
            </w:pPr>
            <w:r>
              <w:rPr>
                <w:rFonts w:hint="eastAsia"/>
              </w:rPr>
              <w:t>311</w:t>
            </w:r>
          </w:p>
        </w:tc>
        <w:tc>
          <w:tcPr>
            <w:tcW w:w="992" w:type="dxa"/>
          </w:tcPr>
          <w:p w14:paraId="65B0A404">
            <w:pPr>
              <w:ind w:firstLine="0" w:firstLineChars="0"/>
              <w:jc w:val="center"/>
            </w:pPr>
            <w:r>
              <w:rPr>
                <w:rFonts w:hint="eastAsia"/>
              </w:rPr>
              <w:t>100%</w:t>
            </w:r>
          </w:p>
        </w:tc>
        <w:tc>
          <w:tcPr>
            <w:tcW w:w="1610" w:type="dxa"/>
          </w:tcPr>
          <w:p w14:paraId="72B13EF3">
            <w:pPr>
              <w:ind w:firstLine="0" w:firstLineChars="0"/>
              <w:jc w:val="center"/>
            </w:pPr>
            <w:r>
              <w:rPr>
                <w:rFonts w:hint="eastAsia"/>
              </w:rPr>
              <w:t>33</w:t>
            </w:r>
          </w:p>
        </w:tc>
      </w:tr>
      <w:tr w14:paraId="024A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tcPr>
          <w:p w14:paraId="1592222E">
            <w:pPr>
              <w:ind w:firstLine="0" w:firstLineChars="0"/>
              <w:jc w:val="center"/>
            </w:pPr>
            <w:r>
              <w:rPr>
                <w:rFonts w:hint="eastAsia"/>
              </w:rPr>
              <w:t>按生源地</w:t>
            </w:r>
          </w:p>
        </w:tc>
        <w:tc>
          <w:tcPr>
            <w:tcW w:w="1843" w:type="dxa"/>
          </w:tcPr>
          <w:p w14:paraId="21B5EB8C">
            <w:pPr>
              <w:ind w:firstLine="0" w:firstLineChars="0"/>
              <w:jc w:val="center"/>
            </w:pPr>
            <w:r>
              <w:rPr>
                <w:rFonts w:hint="eastAsia"/>
              </w:rPr>
              <w:t>市内六区</w:t>
            </w:r>
          </w:p>
        </w:tc>
        <w:tc>
          <w:tcPr>
            <w:tcW w:w="992" w:type="dxa"/>
          </w:tcPr>
          <w:p w14:paraId="011CB83C">
            <w:pPr>
              <w:ind w:firstLine="0" w:firstLineChars="0"/>
              <w:jc w:val="center"/>
            </w:pPr>
            <w:r>
              <w:rPr>
                <w:rFonts w:hint="eastAsia"/>
              </w:rPr>
              <w:t>65</w:t>
            </w:r>
          </w:p>
        </w:tc>
        <w:tc>
          <w:tcPr>
            <w:tcW w:w="992" w:type="dxa"/>
          </w:tcPr>
          <w:p w14:paraId="06AC6E5B">
            <w:pPr>
              <w:ind w:firstLine="0" w:firstLineChars="0"/>
              <w:jc w:val="center"/>
            </w:pPr>
            <w:r>
              <w:rPr>
                <w:rFonts w:hint="eastAsia"/>
              </w:rPr>
              <w:t>23%</w:t>
            </w:r>
          </w:p>
        </w:tc>
        <w:tc>
          <w:tcPr>
            <w:tcW w:w="1134" w:type="dxa"/>
          </w:tcPr>
          <w:p w14:paraId="25BAA5EE">
            <w:pPr>
              <w:ind w:firstLine="0" w:firstLineChars="0"/>
              <w:jc w:val="center"/>
            </w:pPr>
            <w:r>
              <w:rPr>
                <w:rFonts w:hint="eastAsia"/>
              </w:rPr>
              <w:t>53</w:t>
            </w:r>
          </w:p>
        </w:tc>
        <w:tc>
          <w:tcPr>
            <w:tcW w:w="992" w:type="dxa"/>
          </w:tcPr>
          <w:p w14:paraId="7BC7431D">
            <w:pPr>
              <w:ind w:firstLine="0" w:firstLineChars="0"/>
              <w:jc w:val="center"/>
            </w:pPr>
            <w:r>
              <w:rPr>
                <w:rFonts w:hint="eastAsia"/>
              </w:rPr>
              <w:t>17%</w:t>
            </w:r>
          </w:p>
        </w:tc>
        <w:tc>
          <w:tcPr>
            <w:tcW w:w="1610" w:type="dxa"/>
          </w:tcPr>
          <w:p w14:paraId="6DF12823">
            <w:pPr>
              <w:ind w:firstLine="0" w:firstLineChars="0"/>
              <w:jc w:val="center"/>
            </w:pPr>
            <w:r>
              <w:rPr>
                <w:rFonts w:hint="eastAsia"/>
              </w:rPr>
              <w:t>-12</w:t>
            </w:r>
          </w:p>
        </w:tc>
      </w:tr>
      <w:tr w14:paraId="0EB2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62C7862B">
            <w:pPr>
              <w:ind w:firstLine="0" w:firstLineChars="0"/>
              <w:jc w:val="center"/>
            </w:pPr>
          </w:p>
        </w:tc>
        <w:tc>
          <w:tcPr>
            <w:tcW w:w="1843" w:type="dxa"/>
          </w:tcPr>
          <w:p w14:paraId="18D3CB1F">
            <w:pPr>
              <w:ind w:firstLine="0" w:firstLineChars="0"/>
              <w:jc w:val="center"/>
            </w:pPr>
            <w:r>
              <w:rPr>
                <w:rFonts w:hint="eastAsia"/>
              </w:rPr>
              <w:t>市郊区</w:t>
            </w:r>
          </w:p>
        </w:tc>
        <w:tc>
          <w:tcPr>
            <w:tcW w:w="992" w:type="dxa"/>
          </w:tcPr>
          <w:p w14:paraId="47303526">
            <w:pPr>
              <w:ind w:firstLine="0" w:firstLineChars="0"/>
              <w:jc w:val="center"/>
            </w:pPr>
            <w:r>
              <w:rPr>
                <w:rFonts w:hint="eastAsia"/>
              </w:rPr>
              <w:t>140</w:t>
            </w:r>
          </w:p>
        </w:tc>
        <w:tc>
          <w:tcPr>
            <w:tcW w:w="992" w:type="dxa"/>
          </w:tcPr>
          <w:p w14:paraId="12462E66">
            <w:pPr>
              <w:ind w:firstLine="0" w:firstLineChars="0"/>
              <w:jc w:val="center"/>
            </w:pPr>
            <w:r>
              <w:rPr>
                <w:rFonts w:hint="eastAsia"/>
              </w:rPr>
              <w:t>50%</w:t>
            </w:r>
          </w:p>
        </w:tc>
        <w:tc>
          <w:tcPr>
            <w:tcW w:w="1134" w:type="dxa"/>
          </w:tcPr>
          <w:p w14:paraId="5C1BC4CC">
            <w:pPr>
              <w:ind w:firstLine="0" w:firstLineChars="0"/>
              <w:jc w:val="center"/>
            </w:pPr>
            <w:r>
              <w:rPr>
                <w:rFonts w:hint="eastAsia"/>
              </w:rPr>
              <w:t>178</w:t>
            </w:r>
          </w:p>
        </w:tc>
        <w:tc>
          <w:tcPr>
            <w:tcW w:w="992" w:type="dxa"/>
          </w:tcPr>
          <w:p w14:paraId="467B1382">
            <w:pPr>
              <w:ind w:firstLine="0" w:firstLineChars="0"/>
              <w:jc w:val="center"/>
            </w:pPr>
            <w:r>
              <w:rPr>
                <w:rFonts w:hint="eastAsia"/>
              </w:rPr>
              <w:t>57%</w:t>
            </w:r>
          </w:p>
        </w:tc>
        <w:tc>
          <w:tcPr>
            <w:tcW w:w="1610" w:type="dxa"/>
          </w:tcPr>
          <w:p w14:paraId="115D4828">
            <w:pPr>
              <w:ind w:firstLine="0" w:firstLineChars="0"/>
              <w:jc w:val="center"/>
            </w:pPr>
            <w:r>
              <w:rPr>
                <w:rFonts w:hint="eastAsia"/>
              </w:rPr>
              <w:t>38</w:t>
            </w:r>
          </w:p>
        </w:tc>
      </w:tr>
      <w:tr w14:paraId="528B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05E5C807">
            <w:pPr>
              <w:ind w:firstLine="0" w:firstLineChars="0"/>
              <w:jc w:val="center"/>
            </w:pPr>
          </w:p>
        </w:tc>
        <w:tc>
          <w:tcPr>
            <w:tcW w:w="1843" w:type="dxa"/>
          </w:tcPr>
          <w:p w14:paraId="6F8E2620">
            <w:pPr>
              <w:ind w:firstLine="0" w:firstLineChars="0"/>
              <w:jc w:val="center"/>
            </w:pPr>
            <w:r>
              <w:rPr>
                <w:rFonts w:hint="eastAsia"/>
              </w:rPr>
              <w:t>外省</w:t>
            </w:r>
          </w:p>
        </w:tc>
        <w:tc>
          <w:tcPr>
            <w:tcW w:w="992" w:type="dxa"/>
          </w:tcPr>
          <w:p w14:paraId="78E9015B">
            <w:pPr>
              <w:ind w:firstLine="0" w:firstLineChars="0"/>
              <w:jc w:val="center"/>
            </w:pPr>
            <w:r>
              <w:rPr>
                <w:rFonts w:hint="eastAsia"/>
              </w:rPr>
              <w:t>72</w:t>
            </w:r>
          </w:p>
        </w:tc>
        <w:tc>
          <w:tcPr>
            <w:tcW w:w="992" w:type="dxa"/>
          </w:tcPr>
          <w:p w14:paraId="4C07DF92">
            <w:pPr>
              <w:ind w:firstLine="0" w:firstLineChars="0"/>
              <w:jc w:val="center"/>
            </w:pPr>
            <w:r>
              <w:rPr>
                <w:rFonts w:hint="eastAsia"/>
              </w:rPr>
              <w:t>26%</w:t>
            </w:r>
          </w:p>
        </w:tc>
        <w:tc>
          <w:tcPr>
            <w:tcW w:w="1134" w:type="dxa"/>
          </w:tcPr>
          <w:p w14:paraId="51916A82">
            <w:pPr>
              <w:ind w:firstLine="0" w:firstLineChars="0"/>
              <w:jc w:val="center"/>
            </w:pPr>
            <w:r>
              <w:rPr>
                <w:rFonts w:hint="eastAsia"/>
              </w:rPr>
              <w:t>80</w:t>
            </w:r>
          </w:p>
        </w:tc>
        <w:tc>
          <w:tcPr>
            <w:tcW w:w="992" w:type="dxa"/>
          </w:tcPr>
          <w:p w14:paraId="7CF82282">
            <w:pPr>
              <w:ind w:firstLine="0" w:firstLineChars="0"/>
              <w:jc w:val="center"/>
            </w:pPr>
            <w:r>
              <w:rPr>
                <w:rFonts w:hint="eastAsia"/>
              </w:rPr>
              <w:t>26%</w:t>
            </w:r>
          </w:p>
        </w:tc>
        <w:tc>
          <w:tcPr>
            <w:tcW w:w="1610" w:type="dxa"/>
          </w:tcPr>
          <w:p w14:paraId="358F6DE1">
            <w:pPr>
              <w:ind w:firstLine="0" w:firstLineChars="0"/>
              <w:jc w:val="center"/>
            </w:pPr>
            <w:r>
              <w:rPr>
                <w:rFonts w:hint="eastAsia"/>
              </w:rPr>
              <w:t>8</w:t>
            </w:r>
          </w:p>
        </w:tc>
      </w:tr>
      <w:tr w14:paraId="24B1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tcPr>
          <w:p w14:paraId="51E1A6B9">
            <w:pPr>
              <w:ind w:firstLine="0" w:firstLineChars="0"/>
              <w:jc w:val="center"/>
            </w:pPr>
            <w:r>
              <w:rPr>
                <w:rFonts w:hint="eastAsia"/>
              </w:rPr>
              <w:t>按户籍</w:t>
            </w:r>
          </w:p>
        </w:tc>
        <w:tc>
          <w:tcPr>
            <w:tcW w:w="1843" w:type="dxa"/>
          </w:tcPr>
          <w:p w14:paraId="02D78BC0">
            <w:pPr>
              <w:ind w:firstLine="0" w:firstLineChars="0"/>
              <w:jc w:val="center"/>
            </w:pPr>
            <w:r>
              <w:rPr>
                <w:rFonts w:hint="eastAsia"/>
              </w:rPr>
              <w:t>农村</w:t>
            </w:r>
          </w:p>
        </w:tc>
        <w:tc>
          <w:tcPr>
            <w:tcW w:w="992" w:type="dxa"/>
          </w:tcPr>
          <w:p w14:paraId="0E561C2B">
            <w:pPr>
              <w:ind w:firstLine="0" w:firstLineChars="0"/>
              <w:jc w:val="center"/>
            </w:pPr>
            <w:r>
              <w:rPr>
                <w:rFonts w:hint="eastAsia"/>
              </w:rPr>
              <w:t>151</w:t>
            </w:r>
          </w:p>
        </w:tc>
        <w:tc>
          <w:tcPr>
            <w:tcW w:w="992" w:type="dxa"/>
          </w:tcPr>
          <w:p w14:paraId="235FB26C">
            <w:pPr>
              <w:ind w:firstLine="0" w:firstLineChars="0"/>
              <w:jc w:val="center"/>
            </w:pPr>
            <w:r>
              <w:rPr>
                <w:rFonts w:hint="eastAsia"/>
              </w:rPr>
              <w:t>54%</w:t>
            </w:r>
          </w:p>
        </w:tc>
        <w:tc>
          <w:tcPr>
            <w:tcW w:w="1134" w:type="dxa"/>
          </w:tcPr>
          <w:p w14:paraId="66E32230">
            <w:pPr>
              <w:ind w:firstLine="0" w:firstLineChars="0"/>
              <w:jc w:val="center"/>
            </w:pPr>
            <w:r>
              <w:rPr>
                <w:rFonts w:hint="eastAsia"/>
              </w:rPr>
              <w:t>188</w:t>
            </w:r>
          </w:p>
        </w:tc>
        <w:tc>
          <w:tcPr>
            <w:tcW w:w="992" w:type="dxa"/>
          </w:tcPr>
          <w:p w14:paraId="16B09E11">
            <w:pPr>
              <w:ind w:firstLine="0" w:firstLineChars="0"/>
              <w:jc w:val="center"/>
            </w:pPr>
            <w:r>
              <w:rPr>
                <w:rFonts w:hint="eastAsia"/>
              </w:rPr>
              <w:t>60%</w:t>
            </w:r>
          </w:p>
        </w:tc>
        <w:tc>
          <w:tcPr>
            <w:tcW w:w="1610" w:type="dxa"/>
          </w:tcPr>
          <w:p w14:paraId="1C0D8208">
            <w:pPr>
              <w:ind w:firstLine="0" w:firstLineChars="0"/>
              <w:jc w:val="center"/>
            </w:pPr>
            <w:r>
              <w:rPr>
                <w:rFonts w:hint="eastAsia"/>
              </w:rPr>
              <w:t>37</w:t>
            </w:r>
          </w:p>
        </w:tc>
      </w:tr>
      <w:tr w14:paraId="46DB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011C7484">
            <w:pPr>
              <w:ind w:firstLine="0" w:firstLineChars="0"/>
              <w:jc w:val="center"/>
            </w:pPr>
          </w:p>
        </w:tc>
        <w:tc>
          <w:tcPr>
            <w:tcW w:w="1843" w:type="dxa"/>
          </w:tcPr>
          <w:p w14:paraId="128040C0">
            <w:pPr>
              <w:ind w:firstLine="0" w:firstLineChars="0"/>
              <w:jc w:val="center"/>
            </w:pPr>
            <w:r>
              <w:rPr>
                <w:rFonts w:hint="eastAsia"/>
              </w:rPr>
              <w:t>城镇</w:t>
            </w:r>
          </w:p>
        </w:tc>
        <w:tc>
          <w:tcPr>
            <w:tcW w:w="992" w:type="dxa"/>
          </w:tcPr>
          <w:p w14:paraId="1745AB4A">
            <w:pPr>
              <w:ind w:firstLine="0" w:firstLineChars="0"/>
              <w:jc w:val="center"/>
            </w:pPr>
            <w:r>
              <w:rPr>
                <w:rFonts w:hint="eastAsia"/>
              </w:rPr>
              <w:t>127</w:t>
            </w:r>
          </w:p>
        </w:tc>
        <w:tc>
          <w:tcPr>
            <w:tcW w:w="992" w:type="dxa"/>
          </w:tcPr>
          <w:p w14:paraId="21344A52">
            <w:pPr>
              <w:ind w:firstLine="0" w:firstLineChars="0"/>
              <w:jc w:val="center"/>
            </w:pPr>
            <w:r>
              <w:rPr>
                <w:rFonts w:hint="eastAsia"/>
              </w:rPr>
              <w:t>46%</w:t>
            </w:r>
          </w:p>
        </w:tc>
        <w:tc>
          <w:tcPr>
            <w:tcW w:w="1134" w:type="dxa"/>
          </w:tcPr>
          <w:p w14:paraId="03CFB4AE">
            <w:pPr>
              <w:ind w:firstLine="0" w:firstLineChars="0"/>
              <w:jc w:val="center"/>
            </w:pPr>
            <w:r>
              <w:rPr>
                <w:rFonts w:hint="eastAsia"/>
              </w:rPr>
              <w:t>123</w:t>
            </w:r>
          </w:p>
        </w:tc>
        <w:tc>
          <w:tcPr>
            <w:tcW w:w="992" w:type="dxa"/>
          </w:tcPr>
          <w:p w14:paraId="0F021F7E">
            <w:pPr>
              <w:ind w:firstLine="0" w:firstLineChars="0"/>
              <w:jc w:val="center"/>
            </w:pPr>
            <w:r>
              <w:rPr>
                <w:rFonts w:hint="eastAsia"/>
              </w:rPr>
              <w:t>40%</w:t>
            </w:r>
          </w:p>
        </w:tc>
        <w:tc>
          <w:tcPr>
            <w:tcW w:w="1610" w:type="dxa"/>
          </w:tcPr>
          <w:p w14:paraId="59741C97">
            <w:pPr>
              <w:ind w:firstLine="0" w:firstLineChars="0"/>
              <w:jc w:val="center"/>
            </w:pPr>
            <w:r>
              <w:rPr>
                <w:rFonts w:hint="eastAsia"/>
              </w:rPr>
              <w:t>-4</w:t>
            </w:r>
          </w:p>
        </w:tc>
      </w:tr>
    </w:tbl>
    <w:p w14:paraId="48E48759">
      <w:pPr>
        <w:ind w:firstLine="640"/>
      </w:pPr>
      <w:r>
        <w:rPr>
          <w:rFonts w:hint="eastAsia"/>
        </w:rPr>
        <w:t>2017年在校生共计848人，中专部三年制共有19个班，包括15级、16级、17级三个年级，学生数分别为195人、278人、311人，如图所示。</w:t>
      </w:r>
    </w:p>
    <w:p w14:paraId="418FDE35">
      <w:pPr>
        <w:ind w:firstLine="640"/>
      </w:pPr>
      <w:r>
        <w:drawing>
          <wp:anchor distT="0" distB="0" distL="114300" distR="114300" simplePos="0" relativeHeight="251659264" behindDoc="0" locked="0" layoutInCell="1" allowOverlap="1">
            <wp:simplePos x="0" y="0"/>
            <wp:positionH relativeFrom="column">
              <wp:posOffset>790575</wp:posOffset>
            </wp:positionH>
            <wp:positionV relativeFrom="paragraph">
              <wp:posOffset>130175</wp:posOffset>
            </wp:positionV>
            <wp:extent cx="3644265" cy="21907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644517" cy="2190750"/>
                    </a:xfrm>
                    <a:prstGeom prst="rect">
                      <a:avLst/>
                    </a:prstGeom>
                    <a:noFill/>
                  </pic:spPr>
                </pic:pic>
              </a:graphicData>
            </a:graphic>
          </wp:anchor>
        </w:drawing>
      </w:r>
    </w:p>
    <w:p w14:paraId="2A92CBBE">
      <w:pPr>
        <w:ind w:firstLine="640"/>
      </w:pPr>
    </w:p>
    <w:p w14:paraId="1CDABE0C">
      <w:pPr>
        <w:ind w:firstLine="640"/>
      </w:pPr>
    </w:p>
    <w:p w14:paraId="0637A84A">
      <w:pPr>
        <w:ind w:firstLine="640"/>
      </w:pPr>
    </w:p>
    <w:p w14:paraId="7B425FEF">
      <w:pPr>
        <w:ind w:firstLine="640"/>
      </w:pPr>
    </w:p>
    <w:p w14:paraId="76A66975">
      <w:pPr>
        <w:ind w:firstLine="640"/>
      </w:pPr>
    </w:p>
    <w:p w14:paraId="399DA6CF">
      <w:pPr>
        <w:ind w:firstLine="640"/>
      </w:pPr>
    </w:p>
    <w:p w14:paraId="594CDDB2">
      <w:pPr>
        <w:ind w:firstLine="640"/>
      </w:pPr>
    </w:p>
    <w:p w14:paraId="41885894">
      <w:pPr>
        <w:ind w:firstLine="198" w:firstLineChars="82"/>
        <w:jc w:val="center"/>
        <w:rPr>
          <w:rFonts w:ascii="仿宋" w:hAnsi="仿宋"/>
          <w:b/>
          <w:sz w:val="24"/>
          <w:szCs w:val="24"/>
        </w:rPr>
      </w:pPr>
      <w:r>
        <w:rPr>
          <w:rFonts w:hint="eastAsia" w:ascii="仿宋" w:hAnsi="仿宋"/>
          <w:b/>
          <w:sz w:val="24"/>
          <w:szCs w:val="24"/>
        </w:rPr>
        <w:t>图1 中专部三年制年级人数分布</w:t>
      </w:r>
    </w:p>
    <w:p w14:paraId="6761B3A6">
      <w:pPr>
        <w:ind w:firstLine="640"/>
      </w:pPr>
      <w:r>
        <w:t>以 1</w:t>
      </w:r>
      <w:r>
        <w:rPr>
          <w:rFonts w:hint="eastAsia"/>
        </w:rPr>
        <w:t>5</w:t>
      </w:r>
      <w:r>
        <w:t>级学生为例，201</w:t>
      </w:r>
      <w:r>
        <w:rPr>
          <w:rFonts w:hint="eastAsia"/>
        </w:rPr>
        <w:t>5</w:t>
      </w:r>
      <w:r>
        <w:t>年招生人数为</w:t>
      </w:r>
      <w:r>
        <w:rPr>
          <w:rFonts w:hint="eastAsia"/>
        </w:rPr>
        <w:t>204</w:t>
      </w:r>
      <w:r>
        <w:t>人，201</w:t>
      </w:r>
      <w:r>
        <w:rPr>
          <w:rFonts w:hint="eastAsia"/>
        </w:rPr>
        <w:t>7</w:t>
      </w:r>
      <w:r>
        <w:t xml:space="preserve"> 年 1</w:t>
      </w:r>
      <w:r>
        <w:rPr>
          <w:rFonts w:hint="eastAsia"/>
        </w:rPr>
        <w:t>5</w:t>
      </w:r>
      <w:r>
        <w:t xml:space="preserve"> 级在校生人数为</w:t>
      </w:r>
      <w:r>
        <w:rPr>
          <w:rFonts w:hint="eastAsia"/>
        </w:rPr>
        <w:t>195</w:t>
      </w:r>
      <w:r>
        <w:t>人，学生巩固率为</w:t>
      </w:r>
      <w:r>
        <w:rPr>
          <w:rFonts w:hint="eastAsia"/>
        </w:rPr>
        <w:t>95.6</w:t>
      </w:r>
      <w:r>
        <w:t>%。</w:t>
      </w:r>
    </w:p>
    <w:p w14:paraId="20898E5F">
      <w:pPr>
        <w:pStyle w:val="3"/>
        <w:ind w:firstLine="643"/>
      </w:pPr>
      <w:bookmarkStart w:id="3" w:name="_Toc504422770"/>
      <w:r>
        <w:rPr>
          <w:rFonts w:hint="eastAsia"/>
        </w:rPr>
        <w:t>1.3</w:t>
      </w:r>
      <w:r>
        <w:t xml:space="preserve"> </w:t>
      </w:r>
      <w:r>
        <w:rPr>
          <w:rFonts w:hint="eastAsia"/>
        </w:rPr>
        <w:t>教师队伍</w:t>
      </w:r>
      <w:bookmarkEnd w:id="3"/>
    </w:p>
    <w:p w14:paraId="46FEBAAE">
      <w:pPr>
        <w:ind w:firstLine="640"/>
      </w:pPr>
      <w:r>
        <w:rPr>
          <w:rFonts w:hint="eastAsia"/>
        </w:rPr>
        <w:t>2016-2017年度，学校在校学生数为848人，截至2017年底学校共有教职工114人，其中专任教师64人，生师比为13.3：1。其中专任教师本科及以上学历56人，其中具有硕士以上学历的2人，占专任教师总人数的3%；其中专任教师高级职称21人，占专任教师总人数的33%。</w:t>
      </w:r>
    </w:p>
    <w:p w14:paraId="4E57E9BE">
      <w:pPr>
        <w:ind w:firstLine="0" w:firstLineChars="0"/>
        <w:jc w:val="center"/>
        <w:rPr>
          <w:rFonts w:ascii="仿宋" w:hAnsi="仿宋"/>
          <w:b/>
          <w:sz w:val="24"/>
          <w:szCs w:val="24"/>
        </w:rPr>
      </w:pPr>
      <w:r>
        <w:rPr>
          <w:rFonts w:hint="eastAsia" w:ascii="仿宋" w:hAnsi="仿宋"/>
          <w:b/>
          <w:sz w:val="24"/>
          <w:szCs w:val="24"/>
        </w:rPr>
        <w:t>表2 教师情况统计表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1648"/>
        <w:gridCol w:w="1612"/>
        <w:gridCol w:w="1043"/>
      </w:tblGrid>
      <w:tr w14:paraId="2CBD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14:paraId="54C93917">
            <w:pPr>
              <w:ind w:firstLine="0" w:firstLineChars="0"/>
              <w:jc w:val="center"/>
            </w:pPr>
            <w:r>
              <w:rPr>
                <w:rFonts w:hint="eastAsia"/>
              </w:rPr>
              <w:t>指标</w:t>
            </w:r>
          </w:p>
        </w:tc>
        <w:tc>
          <w:tcPr>
            <w:tcW w:w="1648" w:type="dxa"/>
            <w:vAlign w:val="center"/>
          </w:tcPr>
          <w:p w14:paraId="64674D32">
            <w:pPr>
              <w:ind w:firstLine="0" w:firstLineChars="0"/>
              <w:jc w:val="center"/>
            </w:pPr>
            <w:r>
              <w:rPr>
                <w:rFonts w:hint="eastAsia"/>
              </w:rPr>
              <w:t>2015-2016学年度</w:t>
            </w:r>
          </w:p>
        </w:tc>
        <w:tc>
          <w:tcPr>
            <w:tcW w:w="1612" w:type="dxa"/>
            <w:vAlign w:val="center"/>
          </w:tcPr>
          <w:p w14:paraId="1318CEEB">
            <w:pPr>
              <w:ind w:firstLine="0" w:firstLineChars="0"/>
              <w:jc w:val="center"/>
            </w:pPr>
            <w:r>
              <w:rPr>
                <w:rFonts w:hint="eastAsia"/>
              </w:rPr>
              <w:t>2016-2017学年度</w:t>
            </w:r>
          </w:p>
        </w:tc>
        <w:tc>
          <w:tcPr>
            <w:tcW w:w="1043" w:type="dxa"/>
            <w:vAlign w:val="center"/>
          </w:tcPr>
          <w:p w14:paraId="5E710919">
            <w:pPr>
              <w:ind w:firstLine="0" w:firstLineChars="0"/>
              <w:jc w:val="center"/>
            </w:pPr>
            <w:r>
              <w:rPr>
                <w:rFonts w:hint="eastAsia"/>
              </w:rPr>
              <w:t>同比</w:t>
            </w:r>
          </w:p>
        </w:tc>
      </w:tr>
      <w:tr w14:paraId="03FF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5E56693A">
            <w:pPr>
              <w:ind w:firstLine="0" w:firstLineChars="0"/>
              <w:jc w:val="center"/>
            </w:pPr>
            <w:r>
              <w:rPr>
                <w:rFonts w:hint="eastAsia"/>
              </w:rPr>
              <w:t>生师比</w:t>
            </w:r>
          </w:p>
        </w:tc>
        <w:tc>
          <w:tcPr>
            <w:tcW w:w="1648" w:type="dxa"/>
          </w:tcPr>
          <w:p w14:paraId="3E9139A5">
            <w:pPr>
              <w:ind w:firstLine="0" w:firstLineChars="0"/>
              <w:jc w:val="center"/>
            </w:pPr>
            <w:r>
              <w:rPr>
                <w:rFonts w:hint="eastAsia"/>
              </w:rPr>
              <w:t>13.7：1</w:t>
            </w:r>
          </w:p>
        </w:tc>
        <w:tc>
          <w:tcPr>
            <w:tcW w:w="1612" w:type="dxa"/>
          </w:tcPr>
          <w:p w14:paraId="601934CD">
            <w:pPr>
              <w:ind w:firstLine="0" w:firstLineChars="0"/>
              <w:jc w:val="center"/>
            </w:pPr>
            <w:r>
              <w:rPr>
                <w:rFonts w:hint="eastAsia"/>
              </w:rPr>
              <w:t>13.3：1</w:t>
            </w:r>
          </w:p>
        </w:tc>
        <w:tc>
          <w:tcPr>
            <w:tcW w:w="1043" w:type="dxa"/>
          </w:tcPr>
          <w:p w14:paraId="5755962A">
            <w:pPr>
              <w:ind w:firstLine="0" w:firstLineChars="0"/>
              <w:jc w:val="center"/>
            </w:pPr>
            <w:r>
              <w:rPr>
                <w:rFonts w:hint="eastAsia"/>
              </w:rPr>
              <w:t>-3%</w:t>
            </w:r>
          </w:p>
        </w:tc>
      </w:tr>
      <w:tr w14:paraId="1BC1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157FA099">
            <w:pPr>
              <w:ind w:firstLine="0" w:firstLineChars="0"/>
              <w:jc w:val="center"/>
            </w:pPr>
            <w:r>
              <w:rPr>
                <w:rFonts w:hint="eastAsia"/>
              </w:rPr>
              <w:t>专任教师本科以上学历比例</w:t>
            </w:r>
          </w:p>
        </w:tc>
        <w:tc>
          <w:tcPr>
            <w:tcW w:w="1648" w:type="dxa"/>
          </w:tcPr>
          <w:p w14:paraId="696CEC56">
            <w:pPr>
              <w:ind w:firstLine="0" w:firstLineChars="0"/>
              <w:jc w:val="center"/>
            </w:pPr>
            <w:r>
              <w:rPr>
                <w:rFonts w:hint="eastAsia"/>
              </w:rPr>
              <w:t>85%</w:t>
            </w:r>
          </w:p>
        </w:tc>
        <w:tc>
          <w:tcPr>
            <w:tcW w:w="1612" w:type="dxa"/>
          </w:tcPr>
          <w:p w14:paraId="3A85C298">
            <w:pPr>
              <w:ind w:firstLine="0" w:firstLineChars="0"/>
              <w:jc w:val="center"/>
            </w:pPr>
            <w:r>
              <w:rPr>
                <w:rFonts w:hint="eastAsia"/>
              </w:rPr>
              <w:t>88%</w:t>
            </w:r>
          </w:p>
        </w:tc>
        <w:tc>
          <w:tcPr>
            <w:tcW w:w="1043" w:type="dxa"/>
          </w:tcPr>
          <w:p w14:paraId="06DD864F">
            <w:pPr>
              <w:ind w:firstLine="0" w:firstLineChars="0"/>
              <w:jc w:val="center"/>
            </w:pPr>
            <w:r>
              <w:rPr>
                <w:rFonts w:hint="eastAsia"/>
              </w:rPr>
              <w:t>3%</w:t>
            </w:r>
          </w:p>
        </w:tc>
      </w:tr>
      <w:tr w14:paraId="1F80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7EA7B827">
            <w:pPr>
              <w:ind w:firstLine="0" w:firstLineChars="0"/>
              <w:jc w:val="center"/>
            </w:pPr>
            <w:r>
              <w:rPr>
                <w:rFonts w:hint="eastAsia"/>
              </w:rPr>
              <w:t>专任教师硕士以上学历比例</w:t>
            </w:r>
          </w:p>
        </w:tc>
        <w:tc>
          <w:tcPr>
            <w:tcW w:w="1648" w:type="dxa"/>
          </w:tcPr>
          <w:p w14:paraId="189A86EE">
            <w:pPr>
              <w:ind w:firstLine="0" w:firstLineChars="0"/>
              <w:jc w:val="center"/>
            </w:pPr>
            <w:r>
              <w:rPr>
                <w:rFonts w:hint="eastAsia"/>
              </w:rPr>
              <w:t>4%</w:t>
            </w:r>
          </w:p>
        </w:tc>
        <w:tc>
          <w:tcPr>
            <w:tcW w:w="1612" w:type="dxa"/>
          </w:tcPr>
          <w:p w14:paraId="45004F15">
            <w:pPr>
              <w:ind w:firstLine="0" w:firstLineChars="0"/>
              <w:jc w:val="center"/>
            </w:pPr>
            <w:r>
              <w:rPr>
                <w:rFonts w:hint="eastAsia"/>
              </w:rPr>
              <w:t>2%</w:t>
            </w:r>
          </w:p>
        </w:tc>
        <w:tc>
          <w:tcPr>
            <w:tcW w:w="1043" w:type="dxa"/>
          </w:tcPr>
          <w:p w14:paraId="2D68E155">
            <w:pPr>
              <w:ind w:firstLine="0" w:firstLineChars="0"/>
              <w:jc w:val="center"/>
            </w:pPr>
            <w:r>
              <w:rPr>
                <w:rFonts w:hint="eastAsia"/>
              </w:rPr>
              <w:t>-2%</w:t>
            </w:r>
          </w:p>
        </w:tc>
      </w:tr>
      <w:tr w14:paraId="73C7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1A20DCD2">
            <w:pPr>
              <w:ind w:firstLine="0" w:firstLineChars="0"/>
              <w:jc w:val="center"/>
            </w:pPr>
            <w:r>
              <w:rPr>
                <w:rFonts w:hint="eastAsia"/>
              </w:rPr>
              <w:t>专任教师高级职称比例</w:t>
            </w:r>
          </w:p>
        </w:tc>
        <w:tc>
          <w:tcPr>
            <w:tcW w:w="1648" w:type="dxa"/>
          </w:tcPr>
          <w:p w14:paraId="7B7EF49A">
            <w:pPr>
              <w:ind w:firstLine="0" w:firstLineChars="0"/>
              <w:jc w:val="center"/>
            </w:pPr>
            <w:r>
              <w:rPr>
                <w:rFonts w:hint="eastAsia"/>
              </w:rPr>
              <w:t>33%</w:t>
            </w:r>
          </w:p>
        </w:tc>
        <w:tc>
          <w:tcPr>
            <w:tcW w:w="1612" w:type="dxa"/>
          </w:tcPr>
          <w:p w14:paraId="6AC2B31C">
            <w:pPr>
              <w:ind w:firstLine="0" w:firstLineChars="0"/>
              <w:jc w:val="center"/>
            </w:pPr>
            <w:r>
              <w:rPr>
                <w:rFonts w:hint="eastAsia"/>
              </w:rPr>
              <w:t>33%</w:t>
            </w:r>
          </w:p>
        </w:tc>
        <w:tc>
          <w:tcPr>
            <w:tcW w:w="1043" w:type="dxa"/>
          </w:tcPr>
          <w:p w14:paraId="2F3A297B">
            <w:pPr>
              <w:ind w:firstLine="0" w:firstLineChars="0"/>
              <w:jc w:val="center"/>
            </w:pPr>
            <w:r>
              <w:rPr>
                <w:rFonts w:hint="eastAsia"/>
              </w:rPr>
              <w:t>0</w:t>
            </w:r>
          </w:p>
        </w:tc>
      </w:tr>
    </w:tbl>
    <w:p w14:paraId="0A550DE4">
      <w:pPr>
        <w:pStyle w:val="3"/>
        <w:ind w:firstLine="643"/>
      </w:pPr>
      <w:bookmarkStart w:id="4" w:name="_Toc504422771"/>
      <w:r>
        <w:rPr>
          <w:rFonts w:hint="eastAsia"/>
        </w:rPr>
        <w:t>1.4</w:t>
      </w:r>
      <w:r>
        <w:t xml:space="preserve"> </w:t>
      </w:r>
      <w:r>
        <w:rPr>
          <w:rFonts w:hint="eastAsia"/>
        </w:rPr>
        <w:t>设施设备</w:t>
      </w:r>
      <w:bookmarkEnd w:id="4"/>
    </w:p>
    <w:p w14:paraId="6CBB30BA">
      <w:pPr>
        <w:ind w:firstLine="640"/>
        <w:rPr>
          <w:rFonts w:ascii="仿宋" w:hAnsi="仿宋"/>
          <w:szCs w:val="32"/>
        </w:rPr>
      </w:pPr>
      <w:r>
        <w:rPr>
          <w:rFonts w:hint="eastAsia" w:ascii="仿宋" w:hAnsi="仿宋"/>
          <w:szCs w:val="32"/>
        </w:rPr>
        <w:t>学校设施设备先进，2017年教学仪器设备总值327.74万元，相比2016年度没有增加；纸质图书90000册（2016年度为10000册），比上一年度增加了80000册；计算机110台，相比2016年度没有增加。生均办学资源情况如下表所示。</w:t>
      </w:r>
    </w:p>
    <w:p w14:paraId="1CB80BC9">
      <w:pPr>
        <w:ind w:firstLine="0" w:firstLineChars="0"/>
        <w:jc w:val="center"/>
        <w:rPr>
          <w:rFonts w:ascii="仿宋" w:hAnsi="仿宋"/>
          <w:b/>
          <w:sz w:val="24"/>
          <w:szCs w:val="24"/>
        </w:rPr>
      </w:pPr>
      <w:r>
        <w:rPr>
          <w:rFonts w:hint="eastAsia" w:ascii="仿宋" w:hAnsi="仿宋"/>
          <w:b/>
          <w:sz w:val="24"/>
          <w:szCs w:val="24"/>
        </w:rPr>
        <w:t>表3 设施设备情况统计表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4"/>
        <w:gridCol w:w="1272"/>
        <w:gridCol w:w="1273"/>
        <w:gridCol w:w="933"/>
      </w:tblGrid>
      <w:tr w14:paraId="4F7B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6C4FE4D9">
            <w:pPr>
              <w:ind w:firstLine="0" w:firstLineChars="0"/>
              <w:jc w:val="center"/>
            </w:pPr>
            <w:r>
              <w:rPr>
                <w:rFonts w:hint="eastAsia"/>
              </w:rPr>
              <w:t>指标</w:t>
            </w:r>
          </w:p>
        </w:tc>
        <w:tc>
          <w:tcPr>
            <w:tcW w:w="1275" w:type="dxa"/>
          </w:tcPr>
          <w:p w14:paraId="6DCE2D1C">
            <w:pPr>
              <w:ind w:firstLine="0" w:firstLineChars="0"/>
            </w:pPr>
            <w:r>
              <w:rPr>
                <w:rFonts w:hint="eastAsia"/>
              </w:rPr>
              <w:t>2016年</w:t>
            </w:r>
          </w:p>
        </w:tc>
        <w:tc>
          <w:tcPr>
            <w:tcW w:w="1276" w:type="dxa"/>
          </w:tcPr>
          <w:p w14:paraId="31B887BF">
            <w:pPr>
              <w:ind w:firstLine="0" w:firstLineChars="0"/>
            </w:pPr>
            <w:r>
              <w:rPr>
                <w:rFonts w:hint="eastAsia"/>
              </w:rPr>
              <w:t>2017年</w:t>
            </w:r>
          </w:p>
        </w:tc>
        <w:tc>
          <w:tcPr>
            <w:tcW w:w="901" w:type="dxa"/>
          </w:tcPr>
          <w:p w14:paraId="0D1684B8">
            <w:pPr>
              <w:ind w:firstLine="0" w:firstLineChars="0"/>
            </w:pPr>
            <w:r>
              <w:rPr>
                <w:rFonts w:hint="eastAsia"/>
              </w:rPr>
              <w:t>同比</w:t>
            </w:r>
          </w:p>
        </w:tc>
      </w:tr>
      <w:tr w14:paraId="65AB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30556C5D">
            <w:pPr>
              <w:ind w:firstLine="0" w:firstLineChars="0"/>
              <w:jc w:val="center"/>
            </w:pPr>
            <w:r>
              <w:rPr>
                <w:rFonts w:hint="eastAsia"/>
              </w:rPr>
              <w:t>生均教学仪器设备值（元/生）</w:t>
            </w:r>
          </w:p>
        </w:tc>
        <w:tc>
          <w:tcPr>
            <w:tcW w:w="1275" w:type="dxa"/>
          </w:tcPr>
          <w:p w14:paraId="0E5F0883">
            <w:pPr>
              <w:ind w:firstLine="0" w:firstLineChars="0"/>
            </w:pPr>
            <w:r>
              <w:rPr>
                <w:rFonts w:hint="eastAsia"/>
              </w:rPr>
              <w:t>5210</w:t>
            </w:r>
          </w:p>
        </w:tc>
        <w:tc>
          <w:tcPr>
            <w:tcW w:w="1276" w:type="dxa"/>
          </w:tcPr>
          <w:p w14:paraId="73CE0F7A">
            <w:pPr>
              <w:ind w:firstLine="0" w:firstLineChars="0"/>
            </w:pPr>
            <w:r>
              <w:rPr>
                <w:rFonts w:hint="eastAsia"/>
              </w:rPr>
              <w:t>3865</w:t>
            </w:r>
          </w:p>
        </w:tc>
        <w:tc>
          <w:tcPr>
            <w:tcW w:w="901" w:type="dxa"/>
          </w:tcPr>
          <w:p w14:paraId="5B3903EA">
            <w:pPr>
              <w:ind w:firstLine="0" w:firstLineChars="0"/>
            </w:pPr>
            <w:r>
              <w:rPr>
                <w:rFonts w:hint="eastAsia"/>
              </w:rPr>
              <w:t>-26%</w:t>
            </w:r>
          </w:p>
        </w:tc>
      </w:tr>
      <w:tr w14:paraId="2B0F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26D9ADF4">
            <w:pPr>
              <w:ind w:firstLine="0" w:firstLineChars="0"/>
              <w:jc w:val="center"/>
            </w:pPr>
            <w:r>
              <w:rPr>
                <w:rFonts w:hint="eastAsia"/>
              </w:rPr>
              <w:t>生均纸质图书（册/生）</w:t>
            </w:r>
          </w:p>
        </w:tc>
        <w:tc>
          <w:tcPr>
            <w:tcW w:w="1275" w:type="dxa"/>
          </w:tcPr>
          <w:p w14:paraId="2C315CD1">
            <w:pPr>
              <w:ind w:firstLine="0" w:firstLineChars="0"/>
            </w:pPr>
            <w:r>
              <w:rPr>
                <w:rFonts w:hint="eastAsia"/>
              </w:rPr>
              <w:t>16</w:t>
            </w:r>
          </w:p>
        </w:tc>
        <w:tc>
          <w:tcPr>
            <w:tcW w:w="1276" w:type="dxa"/>
          </w:tcPr>
          <w:p w14:paraId="51DB7582">
            <w:pPr>
              <w:ind w:firstLine="0" w:firstLineChars="0"/>
            </w:pPr>
            <w:r>
              <w:rPr>
                <w:rFonts w:hint="eastAsia"/>
              </w:rPr>
              <w:t>106</w:t>
            </w:r>
          </w:p>
        </w:tc>
        <w:tc>
          <w:tcPr>
            <w:tcW w:w="901" w:type="dxa"/>
          </w:tcPr>
          <w:p w14:paraId="6F093B7C">
            <w:pPr>
              <w:ind w:firstLine="0" w:firstLineChars="0"/>
            </w:pPr>
            <w:r>
              <w:rPr>
                <w:rFonts w:hint="eastAsia"/>
              </w:rPr>
              <w:t>563%</w:t>
            </w:r>
          </w:p>
        </w:tc>
      </w:tr>
      <w:tr w14:paraId="7A8F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605F0DEB">
            <w:pPr>
              <w:ind w:firstLine="0" w:firstLineChars="0"/>
              <w:jc w:val="center"/>
            </w:pPr>
            <w:r>
              <w:rPr>
                <w:rFonts w:hint="eastAsia"/>
              </w:rPr>
              <w:t>生均计算机（台/生）</w:t>
            </w:r>
          </w:p>
        </w:tc>
        <w:tc>
          <w:tcPr>
            <w:tcW w:w="1275" w:type="dxa"/>
          </w:tcPr>
          <w:p w14:paraId="26E949BC">
            <w:pPr>
              <w:ind w:firstLine="0" w:firstLineChars="0"/>
            </w:pPr>
            <w:r>
              <w:rPr>
                <w:rFonts w:hint="eastAsia"/>
              </w:rPr>
              <w:t>0.2</w:t>
            </w:r>
          </w:p>
        </w:tc>
        <w:tc>
          <w:tcPr>
            <w:tcW w:w="1276" w:type="dxa"/>
          </w:tcPr>
          <w:p w14:paraId="53FCA6F1">
            <w:pPr>
              <w:ind w:firstLine="0" w:firstLineChars="0"/>
            </w:pPr>
            <w:r>
              <w:rPr>
                <w:rFonts w:hint="eastAsia"/>
              </w:rPr>
              <w:t>0.1</w:t>
            </w:r>
          </w:p>
        </w:tc>
        <w:tc>
          <w:tcPr>
            <w:tcW w:w="901" w:type="dxa"/>
          </w:tcPr>
          <w:p w14:paraId="05C0566A">
            <w:pPr>
              <w:ind w:firstLine="0" w:firstLineChars="0"/>
            </w:pPr>
            <w:r>
              <w:rPr>
                <w:rFonts w:hint="eastAsia"/>
              </w:rPr>
              <w:t>-50%</w:t>
            </w:r>
          </w:p>
        </w:tc>
      </w:tr>
    </w:tbl>
    <w:p w14:paraId="5B30E9CA">
      <w:pPr>
        <w:ind w:firstLine="640"/>
      </w:pPr>
      <w:r>
        <w:rPr>
          <w:rFonts w:hint="eastAsia" w:ascii="仿宋" w:hAnsi="仿宋"/>
          <w:szCs w:val="32"/>
        </w:rPr>
        <w:t>学校遵循先进性与适用性相结合的原则，按照专业教学标准和人才培养方案的要求，从发展学生能力与特长出发，为开展教学实践、师资培养、学生训练、社会培训提供了保障。</w:t>
      </w:r>
    </w:p>
    <w:p w14:paraId="529C4D42">
      <w:pPr>
        <w:pStyle w:val="2"/>
        <w:spacing w:before="156" w:after="156"/>
        <w:ind w:firstLine="643"/>
      </w:pPr>
      <w:bookmarkStart w:id="5" w:name="_Toc504422772"/>
      <w:r>
        <w:rPr>
          <w:rFonts w:hint="eastAsia"/>
        </w:rPr>
        <w:t>2.</w:t>
      </w:r>
      <w:r>
        <w:t xml:space="preserve"> </w:t>
      </w:r>
      <w:r>
        <w:rPr>
          <w:rFonts w:hint="eastAsia"/>
        </w:rPr>
        <w:t>学生发展</w:t>
      </w:r>
      <w:bookmarkEnd w:id="5"/>
      <w:r>
        <w:t xml:space="preserve"> </w:t>
      </w:r>
    </w:p>
    <w:p w14:paraId="674EF75B">
      <w:pPr>
        <w:pStyle w:val="3"/>
        <w:ind w:firstLine="643"/>
      </w:pPr>
      <w:bookmarkStart w:id="6" w:name="_Toc504422773"/>
      <w:r>
        <w:rPr>
          <w:rFonts w:hint="eastAsia"/>
        </w:rPr>
        <w:t>2.1</w:t>
      </w:r>
      <w:r>
        <w:t xml:space="preserve"> </w:t>
      </w:r>
      <w:r>
        <w:rPr>
          <w:rFonts w:hint="eastAsia"/>
        </w:rPr>
        <w:t>学生素质</w:t>
      </w:r>
      <w:bookmarkEnd w:id="6"/>
    </w:p>
    <w:p w14:paraId="182090FC">
      <w:pPr>
        <w:ind w:firstLine="640"/>
        <w:rPr>
          <w:rFonts w:ascii="仿宋" w:hAnsi="仿宋"/>
          <w:szCs w:val="32"/>
        </w:rPr>
      </w:pPr>
      <w:r>
        <w:rPr>
          <w:rFonts w:hint="eastAsia"/>
        </w:rPr>
        <w:t>天津市体育运动学校领导高度重视德育工作，始终把学生德育放在首要位置，以学生全面发展为目标，建立了由学校党委书记领导、德育科专门负责、团委和教务科等部门联动的德育工作管理模式，制定各项管理制度，不断加强和改</w:t>
      </w:r>
      <w:r>
        <w:rPr>
          <w:rFonts w:hint="eastAsia" w:ascii="仿宋" w:hAnsi="仿宋"/>
          <w:szCs w:val="32"/>
        </w:rPr>
        <w:t>进德育工作。</w:t>
      </w:r>
    </w:p>
    <w:p w14:paraId="23FD48CD">
      <w:pPr>
        <w:ind w:firstLine="640"/>
        <w:rPr>
          <w:rFonts w:ascii="仿宋" w:hAnsi="仿宋"/>
          <w:szCs w:val="32"/>
        </w:rPr>
      </w:pPr>
      <w:r>
        <w:rPr>
          <w:rFonts w:hint="eastAsia" w:ascii="仿宋" w:hAnsi="仿宋"/>
          <w:szCs w:val="32"/>
        </w:rPr>
        <w:t>学校定期组织开展丰富多彩的德育活动：</w:t>
      </w:r>
      <w:r>
        <w:rPr>
          <w:rFonts w:hint="eastAsia"/>
        </w:rPr>
        <w:t>每周一的主题升旗仪式，由学校主要领导、德育干部、学生代表讲话发言，对学生进行思想教育；每学年聘请法律专业人士对学生进行法治教育，让学生学法、懂法、守法，培养学生</w:t>
      </w:r>
      <w:r>
        <w:rPr>
          <w:rFonts w:hint="eastAsia" w:ascii="仿宋" w:hAnsi="仿宋"/>
          <w:szCs w:val="32"/>
        </w:rPr>
        <w:t>法制观念和安全意识；开展体育特色活动，组织学生参观体育博物馆、萨马兰奇纪念馆，感受体育文化和奥运精神；举办“点燃职业热情，推进全民健身，助力全运会” 职业教育周活动，让学生及家长感受学校办学特色、教学成绩和育人成果，提高学生德育水平、职业素质，增强社会各界对体校职业教育的认知度；开展各项评比、表彰和奖励活动，抓好学生日常行为规范，通过优秀学生的评选，发挥好榜样作用；每年的元旦、五四、六一等开展节日联欢以及趣味运动会等活动，丰富了学生生活，寓教于乐；充分利用校园板报、橱窗、LED屏等宣传工具开展主题宣传，弘扬社会主义核心价值观，使学生耳濡目染不断提升自身素养；积极参加市教委组织的各项活动，在第六届中职学校“文明风采”竞赛活动中共获2个二等奖，4个三等奖；在全国性排球、举重等项目比赛中，我校队员屡获“精神文明道德风尚”奖，培养了学生良好的行为习惯和勇夺金牌的竞技精神。</w:t>
      </w:r>
    </w:p>
    <w:p w14:paraId="36EA6A57">
      <w:pPr>
        <w:ind w:firstLine="640"/>
        <w:rPr>
          <w:rFonts w:ascii="仿宋" w:hAnsi="仿宋"/>
          <w:szCs w:val="32"/>
        </w:rPr>
      </w:pPr>
      <w:r>
        <w:rPr>
          <w:rFonts w:hint="eastAsia" w:ascii="仿宋" w:hAnsi="仿宋"/>
          <w:szCs w:val="32"/>
        </w:rPr>
        <w:t>学校始终坚持把立德树人作为教育的根本任务，高度重视学生综合素质的培养，切实把学生的思想品德和职业道德教育放在教育教学工作的首位常抓不懈，学生不仅要在专业运动训练项目上全部达到培养标准，还要具备较好的文化基础，成为一名符合社会需要的社会人和一名健康、守法、有用的良好公民。在日常教学中，通过严格上课纪律和规范课堂管理提升学生文化课水平，学生文化课合格率达到100%，毕业率达到92%。</w:t>
      </w:r>
    </w:p>
    <w:p w14:paraId="08BD4187">
      <w:pPr>
        <w:ind w:firstLine="640"/>
        <w:rPr>
          <w:rFonts w:ascii="仿宋" w:hAnsi="仿宋"/>
          <w:szCs w:val="32"/>
        </w:rPr>
      </w:pPr>
      <w:r>
        <w:t>学校注重学生的德智体全面发展，</w:t>
      </w:r>
      <w:r>
        <w:rPr>
          <w:rFonts w:hint="eastAsia"/>
        </w:rPr>
        <w:t>结合体育办学的特色，</w:t>
      </w:r>
      <w:r>
        <w:t>通过各项</w:t>
      </w:r>
      <w:r>
        <w:rPr>
          <w:rFonts w:hint="eastAsia"/>
        </w:rPr>
        <w:t>专业训练</w:t>
      </w:r>
      <w:r>
        <w:t>活动</w:t>
      </w:r>
      <w:r>
        <w:rPr>
          <w:rFonts w:hint="eastAsia"/>
        </w:rPr>
        <w:t>有效提升</w:t>
      </w:r>
      <w:r>
        <w:t>学生身体素质</w:t>
      </w:r>
      <w:r>
        <w:rPr>
          <w:rFonts w:hint="eastAsia"/>
        </w:rPr>
        <w:t>水平，同时积极组织开展趣味运动会，举办全市青少年冬夏令营活动，参加各级各类体育赛事和交流活动，学生在比赛中均取得了优异成绩：</w:t>
      </w:r>
      <w:r>
        <w:rPr>
          <w:rFonts w:hint="eastAsia" w:ascii="仿宋" w:hAnsi="仿宋"/>
          <w:szCs w:val="32"/>
        </w:rPr>
        <w:t>全国中学生举重锦标赛中共夺得18枚金牌、12枚银牌、8枚铜牌，两只参赛队伍分别获女子团体第1名和第5名；全国青年举重锦标赛中我校女子举重队学生获得90公斤以上级别的抓举、挺举和总成绩三项冠军，并获得第十三届全运会决赛资格，在全运会决赛获得第11名；全国青少年U16女排锦标赛中女子排球队获总成绩第2名。</w:t>
      </w:r>
    </w:p>
    <w:p w14:paraId="36601EE8">
      <w:pPr>
        <w:pStyle w:val="3"/>
        <w:ind w:firstLine="643"/>
      </w:pPr>
      <w:bookmarkStart w:id="7" w:name="_Toc504422774"/>
      <w:r>
        <w:rPr>
          <w:rFonts w:hint="eastAsia"/>
        </w:rPr>
        <w:t>2.2</w:t>
      </w:r>
      <w:r>
        <w:t xml:space="preserve"> </w:t>
      </w:r>
      <w:r>
        <w:rPr>
          <w:rFonts w:hint="eastAsia"/>
        </w:rPr>
        <w:t>在校体验</w:t>
      </w:r>
      <w:bookmarkEnd w:id="7"/>
    </w:p>
    <w:p w14:paraId="027091D0">
      <w:pPr>
        <w:ind w:firstLine="640"/>
        <w:rPr>
          <w:rFonts w:hint="eastAsia"/>
        </w:rPr>
      </w:pPr>
      <w:r>
        <w:rPr>
          <w:rFonts w:hint="eastAsia"/>
        </w:rPr>
        <w:t>学校努力做到以学生为中心，以学生发展为目标，高度重视学生在校体验，注重校园文化建设，定期开展各种类型的学生活动，确保学生工作有生机、有活力。学校以丰富多彩的活动为抓手，为学生搭建展示自身才能的舞台，学校举办迎新活动、趣味运动会、主题征文比赛等都已经成为学生关心关注、热情参与的集体活动，以此丰富学生的校园生活。</w:t>
      </w:r>
    </w:p>
    <w:p w14:paraId="392690A1">
      <w:pPr>
        <w:ind w:firstLine="640"/>
      </w:pPr>
      <w:r>
        <w:rPr>
          <w:rFonts w:hint="eastAsia"/>
        </w:rPr>
        <w:t>学校在学生住宿、用餐、洗澡、取暖等生活保障到位，主动到公寓楼、食堂查找问题并及时处理，通过宿舍检查消除各类安全隐患，严格宿舍管理，有效保护学生。学校安全方面，保卫科联合学生科等共同开展全方位的安全检查，对共享单车、堆放杂物等问题进行集中整治，确保安全隐患无死角，特别是搬迁新校区后加强安全巡查，开展安全逃生演练，</w:t>
      </w:r>
      <w:r>
        <w:rPr>
          <w:rFonts w:hint="eastAsia" w:ascii="仿宋" w:hAnsi="仿宋"/>
          <w:szCs w:val="32"/>
        </w:rPr>
        <w:t>结合新校区情况制定严谨的逃生线路规划，让学生有效应对突发紧急事件。学校</w:t>
      </w:r>
      <w:r>
        <w:rPr>
          <w:rFonts w:hint="eastAsia"/>
        </w:rPr>
        <w:t>通过组织开展学生座谈会、学生会会议等方式了解学生在校体验良好，对学校理论学习满意度、专业训练满意度、校园文化与社团活动满意度、生活满意度、校园安全满意度均较高，对学校较为认可。</w:t>
      </w:r>
    </w:p>
    <w:p w14:paraId="1BC0DCB2">
      <w:pPr>
        <w:pStyle w:val="3"/>
        <w:ind w:firstLine="643"/>
      </w:pPr>
      <w:bookmarkStart w:id="8" w:name="_Toc504422775"/>
      <w:r>
        <w:rPr>
          <w:rFonts w:hint="eastAsia"/>
        </w:rPr>
        <w:t>2.3</w:t>
      </w:r>
      <w:r>
        <w:t xml:space="preserve"> </w:t>
      </w:r>
      <w:r>
        <w:rPr>
          <w:rFonts w:hint="eastAsia"/>
        </w:rPr>
        <w:t>资助情况</w:t>
      </w:r>
      <w:bookmarkEnd w:id="8"/>
    </w:p>
    <w:p w14:paraId="068D6BB8">
      <w:pPr>
        <w:ind w:firstLine="640"/>
      </w:pPr>
      <w:r>
        <w:rPr>
          <w:rFonts w:hint="eastAsia"/>
        </w:rPr>
        <w:t>根据《天津市财政局 天津市发展和改革委员会 天津市教育委员会 天津市人力资源和社会保障局关于扩大中等职业教育免学费政策范围、进一步完善国家助学金和市政府助学金制度的通知》（津财教〔2012〕46 号），学校在资助工作过程中始终坚持公开、公平、公正的原则，使学生资助工作落到实处。学校学生资助工作严格财务制度管理，操作有序，流程清晰，实施到位。认真做好全校申请学费减免学生的材料核查工作，在发放助学金和奖学金的过程中，学校完全按照上级要求，所有资金都打入受助申请学生的银行卡内，做到专款专用，保证资金的及时准确到位。</w:t>
      </w:r>
    </w:p>
    <w:p w14:paraId="049299FF">
      <w:pPr>
        <w:ind w:firstLine="640"/>
      </w:pPr>
      <w:r>
        <w:rPr>
          <w:rFonts w:hint="eastAsia"/>
        </w:rPr>
        <w:t>2.3.1学费减免</w:t>
      </w:r>
    </w:p>
    <w:p w14:paraId="61D41F45">
      <w:pPr>
        <w:ind w:firstLine="640"/>
      </w:pPr>
      <w:r>
        <w:rPr>
          <w:rFonts w:hint="eastAsia"/>
        </w:rPr>
        <w:t>在本学年中，15级学生享受免学费人数为119人，金额为76.16万元；16级学生享受人数为155人，金额为10.304万元；17级享受人数为212人，金额为135.68万元；全校共享受免学费人数为490人，享受免学费金额为313.6万元。</w:t>
      </w:r>
    </w:p>
    <w:p w14:paraId="1B8DEC5A">
      <w:pPr>
        <w:ind w:firstLine="640"/>
      </w:pPr>
      <w:r>
        <w:rPr>
          <w:rFonts w:hint="eastAsia"/>
        </w:rPr>
        <w:t>2.3.2奖助学金</w:t>
      </w:r>
    </w:p>
    <w:p w14:paraId="72C09359">
      <w:pPr>
        <w:ind w:firstLine="640"/>
      </w:pPr>
      <w:r>
        <w:rPr>
          <w:rFonts w:hint="eastAsia"/>
        </w:rPr>
        <w:t>在本学年中，16级学生有34人享受3.4万元国家助学金，有104人享受5.2万元市政府助学金；17级学生有37人享受3.7万元国家助学金，有98人享受4.9万元市政府助学金；全校学生共有71人享受7.1万元国家助学金，有202人享受10.1万元市政府助学金。</w:t>
      </w:r>
    </w:p>
    <w:p w14:paraId="5E9FD00F">
      <w:pPr>
        <w:ind w:firstLine="640"/>
      </w:pPr>
      <w:r>
        <w:rPr>
          <w:rFonts w:hint="eastAsia"/>
        </w:rPr>
        <w:t>2.3.3学校资助</w:t>
      </w:r>
    </w:p>
    <w:p w14:paraId="184C50D2">
      <w:pPr>
        <w:ind w:firstLine="640"/>
      </w:pPr>
      <w:r>
        <w:t>在本学年中，有</w:t>
      </w:r>
      <w:r>
        <w:rPr>
          <w:rFonts w:hint="eastAsia"/>
        </w:rPr>
        <w:t>4人享受学校各类资助2.56万元。</w:t>
      </w:r>
    </w:p>
    <w:p w14:paraId="5F6ABC0E">
      <w:pPr>
        <w:pStyle w:val="3"/>
        <w:ind w:firstLine="643"/>
      </w:pPr>
      <w:bookmarkStart w:id="9" w:name="_Toc504422776"/>
      <w:r>
        <w:rPr>
          <w:rFonts w:hint="eastAsia"/>
        </w:rPr>
        <w:t>2.4</w:t>
      </w:r>
      <w:r>
        <w:t xml:space="preserve"> </w:t>
      </w:r>
      <w:r>
        <w:rPr>
          <w:rFonts w:hint="eastAsia"/>
        </w:rPr>
        <w:t>就业质量</w:t>
      </w:r>
      <w:bookmarkEnd w:id="9"/>
    </w:p>
    <w:p w14:paraId="68EE22A6">
      <w:pPr>
        <w:ind w:firstLine="640"/>
        <w:rPr>
          <w:rFonts w:ascii="仿宋" w:hAnsi="仿宋"/>
          <w:szCs w:val="32"/>
        </w:rPr>
      </w:pPr>
      <w:r>
        <w:rPr>
          <w:rFonts w:hint="eastAsia" w:ascii="仿宋" w:hAnsi="仿宋"/>
          <w:szCs w:val="32"/>
        </w:rPr>
        <w:t>学校就业工作立足于天津体育人才培养，服务于天津区域经济发展，始终围绕学校人才培养方案和社会人才需求有序推进，积极做好毕业生各项工作，认真完成毕业生信息的采集、核对和上报，毕业生鉴定和成绩登录、毕业证书制作、验印和发放，毕业生情况统计，毕业生档案材料整理、派送及毕业生户口的迁出等工作，确保毕业生顺利毕业。</w:t>
      </w:r>
    </w:p>
    <w:p w14:paraId="7C33B9E8">
      <w:pPr>
        <w:ind w:firstLine="640"/>
        <w:rPr>
          <w:rFonts w:ascii="仿宋" w:hAnsi="仿宋"/>
          <w:szCs w:val="32"/>
        </w:rPr>
      </w:pPr>
      <w:r>
        <w:rPr>
          <w:rFonts w:hint="eastAsia" w:ascii="仿宋" w:hAnsi="仿宋"/>
          <w:szCs w:val="32"/>
        </w:rPr>
        <w:t>我校 2017 届毕业生109人，其中63人升学，35人就业，升学就业率达90%。</w:t>
      </w:r>
    </w:p>
    <w:p w14:paraId="5E7DC972">
      <w:pPr>
        <w:pStyle w:val="3"/>
        <w:ind w:firstLine="643"/>
      </w:pPr>
      <w:bookmarkStart w:id="10" w:name="_Toc504422777"/>
      <w:r>
        <w:rPr>
          <w:rFonts w:hint="eastAsia"/>
        </w:rPr>
        <w:t>2.5</w:t>
      </w:r>
      <w:r>
        <w:t xml:space="preserve"> </w:t>
      </w:r>
      <w:r>
        <w:rPr>
          <w:rFonts w:hint="eastAsia"/>
        </w:rPr>
        <w:t>职业发展</w:t>
      </w:r>
      <w:bookmarkEnd w:id="10"/>
    </w:p>
    <w:p w14:paraId="389A8518">
      <w:pPr>
        <w:ind w:firstLine="640"/>
      </w:pPr>
      <w:r>
        <w:rPr>
          <w:rFonts w:hint="eastAsia"/>
        </w:rPr>
        <w:t>学校引导学生客观准确地制定自己的个人职业生涯规划，使学生逐渐形成科学、合理的职业期望，有利于发挥自身优势，扬长避短，顺利走上工作岗位并能很快适应和发挥个人的潜力。同时引导学生认识自我，按照自己的自身特点来进行职业选择，充分认识自己将来的职业发展机会。引导学生对自身进行合理定位，使学生的社会适应能力和迁移能力得到提升。</w:t>
      </w:r>
    </w:p>
    <w:p w14:paraId="5C9E1E8D">
      <w:pPr>
        <w:pStyle w:val="2"/>
        <w:spacing w:before="156" w:after="156"/>
        <w:ind w:firstLine="643"/>
      </w:pPr>
      <w:bookmarkStart w:id="11" w:name="_Toc504422778"/>
      <w:r>
        <w:rPr>
          <w:rFonts w:hint="eastAsia"/>
        </w:rPr>
        <w:t>3.</w:t>
      </w:r>
      <w:r>
        <w:t xml:space="preserve"> </w:t>
      </w:r>
      <w:r>
        <w:rPr>
          <w:rFonts w:hint="eastAsia"/>
        </w:rPr>
        <w:t>质量保障措施</w:t>
      </w:r>
      <w:bookmarkEnd w:id="11"/>
      <w:r>
        <w:t xml:space="preserve"> </w:t>
      </w:r>
    </w:p>
    <w:p w14:paraId="78D8E2D8">
      <w:pPr>
        <w:pStyle w:val="3"/>
        <w:ind w:firstLine="643"/>
      </w:pPr>
      <w:bookmarkStart w:id="12" w:name="_Toc504422779"/>
      <w:r>
        <w:rPr>
          <w:rFonts w:hint="eastAsia"/>
        </w:rPr>
        <w:t>3.1</w:t>
      </w:r>
      <w:r>
        <w:t xml:space="preserve"> </w:t>
      </w:r>
      <w:r>
        <w:rPr>
          <w:rFonts w:hint="eastAsia"/>
        </w:rPr>
        <w:t>专业动态调整</w:t>
      </w:r>
      <w:bookmarkEnd w:id="12"/>
    </w:p>
    <w:p w14:paraId="1F5C9FEA">
      <w:pPr>
        <w:ind w:firstLine="640"/>
      </w:pPr>
      <w:r>
        <w:rPr>
          <w:rFonts w:hint="eastAsia" w:ascii="仿宋" w:hAnsi="仿宋" w:cs="宋体"/>
          <w:kern w:val="0"/>
          <w:szCs w:val="32"/>
        </w:rPr>
        <w:t>学校设有运动训练一个专业，共开设田径、体操、足球、篮球、排球、手球、棒垒球、曲棍球、网球、乒乓球、柔道、摔跤、举重、跆拳道等20余个运动项目。</w:t>
      </w:r>
      <w:r>
        <w:rPr>
          <w:rFonts w:hint="eastAsia"/>
        </w:rPr>
        <w:t>每学年学校组织开展青少年体育后备人才培养座谈会，根据地方体育事业发展形势和需要，合理布局专业各运动项目的招生和发展，及时调整实施教学训练计划，对人才培养方案进行定期动态调整。</w:t>
      </w:r>
    </w:p>
    <w:p w14:paraId="32C99AFC">
      <w:pPr>
        <w:pStyle w:val="3"/>
        <w:ind w:firstLine="643"/>
      </w:pPr>
      <w:bookmarkStart w:id="13" w:name="_Toc504422780"/>
      <w:r>
        <w:rPr>
          <w:rFonts w:hint="eastAsia"/>
        </w:rPr>
        <w:t>3.2</w:t>
      </w:r>
      <w:r>
        <w:t xml:space="preserve"> </w:t>
      </w:r>
      <w:r>
        <w:rPr>
          <w:rFonts w:hint="eastAsia"/>
        </w:rPr>
        <w:t>教育教学改革</w:t>
      </w:r>
      <w:bookmarkEnd w:id="13"/>
    </w:p>
    <w:p w14:paraId="29E3F0C1">
      <w:pPr>
        <w:ind w:firstLine="640"/>
      </w:pPr>
      <w:r>
        <w:rPr>
          <w:rFonts w:hint="eastAsia"/>
        </w:rPr>
        <w:t>鉴于体校的学生学习基础比较薄，学习兴趣不高的事实， 要落实有效教学，就对教师提出了更高的要求。改革传统的教学方法，就需要每一位教师在教学实践中不断更新教育观念，恰当地选用新的教法、学法，提高课堂教学水平，建立新型师生关系，使学生学习主动性和创造性得以充分发挥。</w:t>
      </w:r>
    </w:p>
    <w:p w14:paraId="0B64226A">
      <w:pPr>
        <w:ind w:firstLine="0" w:firstLineChars="0"/>
      </w:pPr>
      <w:r>
        <w:rPr>
          <w:rFonts w:hint="eastAsia"/>
        </w:rPr>
        <w:t>同时，全面实施素质教育要求教师的教育教学工作由“经验性”转向“教研性”，教育科研能力成为教师的必备素质。学校教师用现代教育理论来指导自己的教育教学实践，善于从教育教学实际出发，从中发现问题，不断反思总结，努力探索教育教学的规律。教师们共同备课、探讨教法、交流反思、总结成果，认真参加各级各类业务培训，通过说课、听课、评课、外出观摩等形式，努力提高课堂教学质量和教师业务水平。</w:t>
      </w:r>
    </w:p>
    <w:p w14:paraId="3F86EAA6">
      <w:pPr>
        <w:ind w:firstLine="640"/>
      </w:pPr>
      <w:r>
        <w:rPr>
          <w:rFonts w:hint="eastAsia"/>
        </w:rPr>
        <w:t>学校现有运动训练一个专业，对公共基础课，我们主要以文化水平测试为抓手，努力提高学生文化基础课成绩，同时鼓励专业课教师根据专业课特点，开展专业教学方法研究与实践，针对不同的教学内容，探索采用多种教学法，并综合运用信息技术开展教学。</w:t>
      </w:r>
    </w:p>
    <w:p w14:paraId="56702362">
      <w:pPr>
        <w:ind w:firstLine="640"/>
      </w:pPr>
      <w:r>
        <w:rPr>
          <w:rFonts w:hint="eastAsia"/>
        </w:rPr>
        <w:t>我校搬入团泊体育中心校区后，通过实施“天津市中等职业学校布局结构调整与基础能力建设项目”，学校在实训基地建设水平达到国内领先水平，主持完成《青少年柔道专项基本技术技能训练》等校本教材的编写出版工作。通过项目建设，我校排球、柔道、举重等专业从人才培养模式、实训条件、教学资源、师资培养等诸多方面实现了明显提升，数字化校园平台、信息化建设以及微课教学资源的录制为学校实现现代化教学办公奠定了基础。</w:t>
      </w:r>
    </w:p>
    <w:p w14:paraId="18AB228A">
      <w:pPr>
        <w:pStyle w:val="3"/>
        <w:ind w:firstLine="643"/>
      </w:pPr>
      <w:bookmarkStart w:id="14" w:name="_Toc504422781"/>
      <w:r>
        <w:rPr>
          <w:rFonts w:hint="eastAsia"/>
        </w:rPr>
        <w:t>3.3教师培养培训</w:t>
      </w:r>
      <w:bookmarkEnd w:id="14"/>
    </w:p>
    <w:p w14:paraId="7D1C1C88">
      <w:pPr>
        <w:ind w:firstLine="640"/>
      </w:pPr>
      <w:r>
        <w:rPr>
          <w:rFonts w:hint="eastAsia"/>
        </w:rPr>
        <w:t>学校立足办学目标，科学筹划，以形式多样的校本培训和各级各类培训为抓手，创新师资管理模式，激发师资队伍活力。学校注重青年教师梯队建设，加强教师队伍的打造，一大批青年教师迅速成长起来，脱颖而出。学校充分发挥优秀教育教学能手的引领和示范作用，以团队合力有效推动了学校的教学改革和信息化教学进程，师资队伍的教学能力与水平得到明显提升。</w:t>
      </w:r>
    </w:p>
    <w:p w14:paraId="3C7D738C">
      <w:pPr>
        <w:ind w:firstLine="640"/>
      </w:pPr>
      <w:r>
        <w:rPr>
          <w:rFonts w:hint="eastAsia"/>
        </w:rPr>
        <w:t>3.3.1以学校教研活动为主体，引领教师的专业成长</w:t>
      </w:r>
    </w:p>
    <w:p w14:paraId="5E668030">
      <w:pPr>
        <w:ind w:firstLine="640"/>
      </w:pPr>
      <w:r>
        <w:rPr>
          <w:rFonts w:hint="eastAsia"/>
        </w:rPr>
        <w:t>学校教务科以教研组为单位，制定教研计划，加强同头教研，统一教学计划，统一教学进度，统一出题测验和期末考试，统一评分标准。做好各学科教案检查、年度总结、听课、评课等日常工作。定期进行教研，为教师创设研究平台，努力提高自身思想素质、业务素质，互相学习、整体提高，力争形成一个有凝聚力、有战斗力的教师队伍。</w:t>
      </w:r>
    </w:p>
    <w:p w14:paraId="59F49141">
      <w:pPr>
        <w:ind w:firstLine="640"/>
      </w:pPr>
      <w:r>
        <w:rPr>
          <w:rFonts w:hint="eastAsia"/>
        </w:rPr>
        <w:t>为提升教师的教学质量，学校以形式多样的教研活动引领教师的专业成长：定期组织教师理论学习，以理论指导实践、了解教研培训动态；落实听课制度，进行讨论评析，取人之长，补己之短，校长和科长不定期听课，找到教师教学中存在的问题及时纠正；鼓励教师开展公开课，做好对承担公开课的教的指导，公开课后组织集中评课，探讨教学中存在的问题，推进教学经验引领教师广泛参与；采用专题研讨、集体听课、集体评课等多种形式开展广泛的研究，让教师从理论上得到充实，从理念上得到更新。由于有了这些平台，教师可以展示各人风采，互相学习，取长补短，树立了钻研业务的风气，学校教研气氛日益浓厚。</w:t>
      </w:r>
    </w:p>
    <w:p w14:paraId="7BB2FA36">
      <w:pPr>
        <w:ind w:firstLine="640"/>
      </w:pPr>
      <w:r>
        <w:rPr>
          <w:rFonts w:hint="eastAsia"/>
        </w:rPr>
        <w:t>3.3.2积极组织教师参加各级各类教研、培训，开阔视野，提高整体业务素质。</w:t>
      </w:r>
    </w:p>
    <w:p w14:paraId="00203085">
      <w:pPr>
        <w:ind w:firstLine="640"/>
        <w:rPr>
          <w:color w:val="FF0000"/>
        </w:rPr>
      </w:pPr>
      <w:r>
        <w:rPr>
          <w:rFonts w:hint="eastAsia"/>
        </w:rPr>
        <w:t>学校组织教师参加天津市职教中心组织的“2017-2018学年第一学期教材分析及教学计划”、“中职教材基础模块Unit7研讨课”；中国职业技术教育学会与教材工作委员会组织的“课题研究”教研活动；全国职业院校教学工作诊断与改进专家委员会组织的“中职学校教学工作诊断与改进实施方案编制工作培训班”；天津市体育局组织的“十三五下的教育创新与发展”集体培训；天津市学生心理健康教育发展中心组织的“2017年天津市职业学校心理健康教育教师培训”；中国职业技术教育学会组织的“2017-2018年度职业教育教学改革与教材建设研究课题主持人培训会议”等。2017年全年组织参加各类培训活动累计达104人次。</w:t>
      </w:r>
    </w:p>
    <w:p w14:paraId="5F80B4B8">
      <w:pPr>
        <w:ind w:firstLine="640"/>
      </w:pPr>
      <w:r>
        <w:rPr>
          <w:rFonts w:hint="eastAsia"/>
        </w:rPr>
        <w:t>3.3.3定期开展校内培训，搭建班主任专业成长平台</w:t>
      </w:r>
    </w:p>
    <w:p w14:paraId="0652A86A">
      <w:pPr>
        <w:ind w:firstLine="640"/>
      </w:pPr>
      <w:r>
        <w:rPr>
          <w:rFonts w:hint="eastAsia"/>
        </w:rPr>
        <w:t>学校为教师搭建好发展平台，定期开展校内外培训，通过聘请名师、专家来校举办讲座等多种形式促进教师发展提高。每学期均组织开展班主任及德育干部业务培训，还特别邀请心理学教育学专家开展教师心理辅导，全年参训达120余人次。校外平台搭建主要以班主任外出培训、交流为抓手。近两年，学校派出三批19名班主任和德育干部参加“职业院校学生管理工作创新和智慧型班主任队伍建设”培训班，与全国优秀的职业院校班主任进行交流学习，进一步提升管理能力。在天津市中等职业学校班主任基本功大赛中，学校共2名教师参加，1位进入决赛并获二等奖，1位获优秀奖。</w:t>
      </w:r>
    </w:p>
    <w:p w14:paraId="26020CDC">
      <w:pPr>
        <w:pStyle w:val="3"/>
        <w:ind w:firstLine="643"/>
      </w:pPr>
      <w:bookmarkStart w:id="15" w:name="_Toc504422782"/>
      <w:r>
        <w:rPr>
          <w:rFonts w:hint="eastAsia"/>
        </w:rPr>
        <w:t>3.4规范管理情况</w:t>
      </w:r>
      <w:bookmarkEnd w:id="15"/>
    </w:p>
    <w:p w14:paraId="6213841C">
      <w:pPr>
        <w:ind w:firstLine="640"/>
      </w:pPr>
      <w:r>
        <w:rPr>
          <w:rFonts w:hint="eastAsia"/>
        </w:rPr>
        <w:t>为进一步规范管理，加强制度与流程建设，学校结合实际，不断完善内部控制体系建设，制定和完善20项基本管理制度，内容涵盖预算管理、收支管理、资金管理、合同管理、采购管理、固定资产管理以及教职工管理、纪检监察、训练比赛管理、学生管理、行政后勤管理、招生管理、组织与人事管理等关键环节和重点风险防控部位，加强管理薄弱环节，科学规避管理风险，提高管理质量与效率。</w:t>
      </w:r>
    </w:p>
    <w:p w14:paraId="088F3613">
      <w:pPr>
        <w:ind w:firstLine="640"/>
      </w:pPr>
      <w:r>
        <w:rPr>
          <w:rFonts w:hint="eastAsia"/>
        </w:rPr>
        <w:t>学校面对三校合一以及搬迁后的新情况、新形势，在教学管理制度建设和教学常规管理机制运行等方面，开展了一系列卓有成效的工作。学校合理整合教师队伍，按照学科需求与特点重新成立了语文、数学计算机、德育化学、基础理论英语四个教研组，各学科按照要求落实人才培养方案及课程标准的修订、教学的组织与安排、教学秩序的巡查、课堂教学的监控、教师与学生的评教评学、教师教学工作质量的评价等常规管理工作。目前各学科教学秩序运行良好，通过教学进度检查、教学常规检查及教案检查等各项活动，有效促进教师教学的规范化和有效性。在教学副校长的牵头下，学校定期召开教学工作会议，及时研究解决学校教学工作中的重大问题，提出各项教学管理工作的总体要求；教务科建立了教务科长、教学教研组、班主任会议等各项例会制度，及时沟通学生和教师管理中存在的问题，对周工作进行梳理、安排和部署；班主任加强对学生考勤、卫生和课堂纪律管理，强化遵守校纪意识，充分发挥班主任职能作用，做好日常管理工作。学校根据上级文件精神，并结合本校实际，对教学管理制度进行了全面梳理，及时进行了修订和完善，明确文化课教师和班主任职责，规范了学生请假制度，将依法治校切实落到实处。</w:t>
      </w:r>
    </w:p>
    <w:p w14:paraId="320294F2">
      <w:pPr>
        <w:ind w:firstLine="640"/>
      </w:pPr>
      <w:r>
        <w:rPr>
          <w:rFonts w:hint="eastAsia"/>
        </w:rPr>
        <w:t>学校高度重视学生管理，通过进一步加强考勤管理，严格请假手续，坚决杜绝学生旷课等不良现象的发生。为普及心理健康知识，加强学生心理健康教育，学校积极开展心理绘画比赛，并将优秀作品报送市教委，参加全市“汇聚心力量共筑心新精彩”心理健康月绘画展览活动，安排2名教师参加市教委组织的心理健康教育教师培训，有效解决学生的现存的或可能要发生的心理问题，帮助学生更好的学习和生活。每年9月的新生入学教育，组织校规校纪知识竞赛，让学生充分了解学校各项规章制度，规范日常行为习惯。</w:t>
      </w:r>
    </w:p>
    <w:p w14:paraId="2B5040BC">
      <w:pPr>
        <w:ind w:firstLine="640"/>
      </w:pPr>
      <w:r>
        <w:rPr>
          <w:rFonts w:hint="eastAsia"/>
        </w:rPr>
        <w:t>学校财务部门严守财经纪律，落实各关键岗位责任制，完善财务制度、规范财务行为、加强财务监督、严肃财经纪律，确保学校各项专项经费管好、用好。学校本着精打细算、用好每一分钱的原则，加强各项开支的预决算管理，确保专项资金用到位。从制度上对专项资金的管理使用规范化，从而保证各类资金发挥出最大的使用效果和效益。此外，财务部门还对各专项资金实施明细核算、项目管理，及时掌握专项资金的使用情况。对专项资金的使用，财务部门严格执行审批程序，财务人员认真履行会计监督的职能，对财政专项资金的使用和项目实施进行会计监督，真正做到管严、管实、管好资金，使专项资金真正发挥作用，推动学校快速、全面发展。</w:t>
      </w:r>
    </w:p>
    <w:p w14:paraId="3FA887CC">
      <w:pPr>
        <w:ind w:firstLine="640"/>
      </w:pPr>
      <w:r>
        <w:rPr>
          <w:rFonts w:hint="eastAsia"/>
        </w:rPr>
        <w:t>学校安全管理举措进一步完善，严格落实安全责任制，组织签订安全责任书，广泛开展安全教育工作。抓好校内安全专项整治和检查，全方位打造平安和谐校园，搬迁新校区后学校多次召开安全专题会议，组织排查用电、消防、电梯等安全隐患，创造安全稳定的校园环境。严格落实值班制度，增强值班人员忧患意识和责任意识，加强对学生校园安全的监管和引导，增强了校园自护和应对能力。进一步完善了安全预案、建立机动应急队伍，不断提高学校遇突发安全事件的应急处理能力。通过学校师生安全逃生演练活动，增强了师生的安全防范意识和自我保护能力。做好反兴奋剂工作，加强饮食和饮水管理，注重学生反兴奋剂宣传教育。</w:t>
      </w:r>
    </w:p>
    <w:p w14:paraId="2374C5BA">
      <w:pPr>
        <w:ind w:firstLine="640"/>
      </w:pPr>
      <w:r>
        <w:rPr>
          <w:rFonts w:hint="eastAsia"/>
        </w:rPr>
        <w:t>学校后勤管理以保障学生为重点，食堂供应、校园环境文化建设、设施设备保障等方面各尽其责，各项工作扎实开展。</w:t>
      </w:r>
    </w:p>
    <w:p w14:paraId="203BCEFE">
      <w:pPr>
        <w:ind w:firstLine="640"/>
      </w:pPr>
      <w:r>
        <w:rPr>
          <w:rFonts w:hint="eastAsia"/>
        </w:rPr>
        <w:t>学校不断推进管理队伍建设，通过校长办公会议、中层干部例会、全校教职工大会、专题培训等不断提高大家的凝聚力和执行力，切实提高内部管理水平。</w:t>
      </w:r>
    </w:p>
    <w:p w14:paraId="682BCB6B">
      <w:pPr>
        <w:pStyle w:val="3"/>
        <w:ind w:firstLine="643"/>
      </w:pPr>
      <w:bookmarkStart w:id="16" w:name="_Toc504422783"/>
      <w:r>
        <w:rPr>
          <w:rFonts w:hint="eastAsia"/>
        </w:rPr>
        <w:t>3.5德育工作情况</w:t>
      </w:r>
      <w:bookmarkEnd w:id="16"/>
    </w:p>
    <w:p w14:paraId="6FF053F1">
      <w:pPr>
        <w:ind w:firstLine="640"/>
      </w:pPr>
      <w:r>
        <w:rPr>
          <w:rFonts w:hint="eastAsia"/>
        </w:rPr>
        <w:t>学校高度重视德育工作，要求每学期都有工作计划、工作方案、工作总结与工作反思，德育课程严格按中等体育运动学校课程设置的相关要求实施，注重校园文化建设和文明风采活动的开展。利用特定纪念日开展相关的主题教育活动，同时结合学校学生的特点开展各种类型的活动，通过这些有意义的活动，规范学生的行为规范，提高学生的素质，培养学生的高尚情操，树立正确的人生观、道德观，弘扬正义，使学生健康成长。</w:t>
      </w:r>
    </w:p>
    <w:p w14:paraId="0A16E2B1">
      <w:pPr>
        <w:ind w:firstLine="640"/>
      </w:pPr>
      <w:r>
        <w:rPr>
          <w:rFonts w:hint="eastAsia"/>
        </w:rPr>
        <w:t>学校积极营造培养人、感染人，促人向上的校园文化氛围，在师生中树立相信每一个学生都能成功的信念，培养一种积极向上、锲而不舍、永不放弃的精神。课堂是学校德育的主阵地，教师们结合体校自身特点，通过开展各类主题班会，如《修养一个人的精神长相》、《合作与竞争》、《时间都去哪儿了》、《毕业了，我想说……》等，实现了传授知识、锻炼能力、培养品行、塑造人格的全面教育。</w:t>
      </w:r>
    </w:p>
    <w:p w14:paraId="5B0961A0">
      <w:pPr>
        <w:ind w:firstLine="640"/>
      </w:pPr>
      <w:r>
        <w:rPr>
          <w:rFonts w:hint="eastAsia"/>
        </w:rPr>
        <w:t>学校利用校刊、板报、征文等多种方式进行“社会主义核心价值观”教育，开展“中华传统文化教育”、“感恩教育”“养成教育”、“法制教育”，培养学生正确的人生道德价值取向，培养学生树立正确的理想信念，培养运动员“祖国至上，祖国培养”意识，培养学生坚忍不拔的毅力和顽强拼搏的精神，注重运动员创新精神、实践能力的提高，收到了较为满意的效果。</w:t>
      </w:r>
    </w:p>
    <w:p w14:paraId="11436DA0">
      <w:pPr>
        <w:ind w:firstLine="640"/>
      </w:pPr>
      <w:r>
        <w:rPr>
          <w:rFonts w:hint="eastAsia"/>
        </w:rPr>
        <w:t>在市教委举办的天津市中等职业学校第六届“文明风采”竞赛活动中，我校获2个二等奖，4个三等奖。</w:t>
      </w:r>
    </w:p>
    <w:p w14:paraId="043C2DBF">
      <w:pPr>
        <w:pStyle w:val="3"/>
        <w:ind w:firstLine="643"/>
      </w:pPr>
      <w:bookmarkStart w:id="17" w:name="_Toc504422784"/>
      <w:r>
        <w:rPr>
          <w:rFonts w:hint="eastAsia"/>
        </w:rPr>
        <w:t>3.6党建情况</w:t>
      </w:r>
      <w:bookmarkEnd w:id="17"/>
    </w:p>
    <w:p w14:paraId="515B8A2E">
      <w:pPr>
        <w:ind w:firstLine="640"/>
      </w:pPr>
      <w:r>
        <w:rPr>
          <w:rFonts w:hint="eastAsia"/>
        </w:rPr>
        <w:t>学校党委进一步贯彻落实局党委决策部署，开展了一系列党建活动，加强学习教育，规范党组织建设，落实全面从严治党主体责任，让全面从严治党理念深入人心。</w:t>
      </w:r>
    </w:p>
    <w:p w14:paraId="7A582CF1">
      <w:pPr>
        <w:ind w:firstLine="640"/>
      </w:pPr>
      <w:r>
        <w:rPr>
          <w:rFonts w:hint="eastAsia"/>
        </w:rPr>
        <w:t>一是扎实推进“两学一做”学习教育常态化、制度化，发挥党委带头作用，全年组织15次中心组学习，学校领导班子带头讲好党课，严格按照要求开展“三会一课”，规范使用《党支部工作手册》，认真落实党员组织生活、民主评议等党内组织生活制度。</w:t>
      </w:r>
    </w:p>
    <w:p w14:paraId="4F9A554B">
      <w:pPr>
        <w:ind w:firstLine="640"/>
      </w:pPr>
      <w:r>
        <w:rPr>
          <w:rFonts w:hint="eastAsia"/>
        </w:rPr>
        <w:t>二是积极学习贯彻党的</w:t>
      </w:r>
      <w:bookmarkStart w:id="30" w:name="_GoBack"/>
      <w:r>
        <w:rPr>
          <w:rFonts w:hint="eastAsia"/>
        </w:rPr>
        <w:t>十九大</w:t>
      </w:r>
      <w:bookmarkEnd w:id="30"/>
      <w:r>
        <w:rPr>
          <w:rFonts w:hint="eastAsia"/>
        </w:rPr>
        <w:t>精神，持续掀起学习热潮。学校党委和各党支部通过听报告、抄原文、搞研讨，谈体会等形式，结合实际，畅谈建设体育强国的宏伟目标和体校建设的具体定位，全校党员自觉用</w:t>
      </w:r>
      <w:r>
        <w:rPr>
          <w:rFonts w:hint="eastAsia"/>
          <w:lang w:val="en-US" w:eastAsia="zh-CN"/>
        </w:rPr>
        <w:t>党的</w:t>
      </w:r>
      <w:r>
        <w:rPr>
          <w:rFonts w:hint="eastAsia"/>
        </w:rPr>
        <w:t>十九大精神规范自己的言行，指导自己的工作，积极为学校建设献良策谋发展，为体育事业作出贡献。</w:t>
      </w:r>
    </w:p>
    <w:p w14:paraId="56E22243">
      <w:pPr>
        <w:ind w:firstLine="640"/>
      </w:pPr>
      <w:r>
        <w:rPr>
          <w:rFonts w:hint="eastAsia"/>
        </w:rPr>
        <w:t>三是层层签订岗位廉政风险防控和全面从严治党主体责任书，广泛开展履职廉政谈话，把落实主体责任同促进工作落实有机地结合起来，积极开展各类主题教育活动，围绕增强“四个意识”、坚持“四个服从”、学习贯彻党的十九大精神三大主题进行学习研讨，通过集中学习、知识测试、警示教育、参观主题展览等活动，提升党员干部党性修养。</w:t>
      </w:r>
    </w:p>
    <w:p w14:paraId="21F95F10">
      <w:pPr>
        <w:pStyle w:val="2"/>
        <w:spacing w:before="156" w:after="156"/>
        <w:ind w:firstLine="643"/>
      </w:pPr>
      <w:bookmarkStart w:id="18" w:name="_Toc504422785"/>
      <w:r>
        <w:rPr>
          <w:rFonts w:hint="eastAsia"/>
        </w:rPr>
        <w:t>4.校企合作</w:t>
      </w:r>
      <w:bookmarkEnd w:id="18"/>
    </w:p>
    <w:p w14:paraId="1C6880E1">
      <w:pPr>
        <w:pStyle w:val="3"/>
        <w:ind w:firstLine="643"/>
      </w:pPr>
      <w:bookmarkStart w:id="19" w:name="_Toc504422786"/>
      <w:r>
        <w:rPr>
          <w:rFonts w:hint="eastAsia"/>
        </w:rPr>
        <w:t>4.1校企合作开展情况和效果</w:t>
      </w:r>
      <w:bookmarkEnd w:id="19"/>
    </w:p>
    <w:p w14:paraId="073DC4C3">
      <w:pPr>
        <w:ind w:firstLine="640"/>
      </w:pPr>
      <w:r>
        <w:rPr>
          <w:rFonts w:hint="eastAsia"/>
        </w:rPr>
        <w:t>学校进一步加强与行业企业合作，不断拓展实习实训基地，增加校外实习实训基地数量的同时，进一步增强学校与企业的合作，促进学生实习与学生就业质量的提高。</w:t>
      </w:r>
    </w:p>
    <w:p w14:paraId="18100DC7">
      <w:pPr>
        <w:pStyle w:val="3"/>
        <w:ind w:firstLine="643"/>
      </w:pPr>
      <w:bookmarkStart w:id="20" w:name="_Toc504422787"/>
      <w:r>
        <w:rPr>
          <w:rFonts w:hint="eastAsia"/>
        </w:rPr>
        <w:t>4.2学生实习情况</w:t>
      </w:r>
      <w:bookmarkEnd w:id="20"/>
    </w:p>
    <w:p w14:paraId="30767F05">
      <w:pPr>
        <w:ind w:firstLine="640"/>
      </w:pPr>
      <w:r>
        <w:rPr>
          <w:rFonts w:hint="eastAsia"/>
        </w:rPr>
        <w:t>学生实习是专业教学计划的重要组成部分，也是提高学生实践能力的重要途径，更是为学生创造机会的一个重要平台。学校鼓励实习学生主动适应社会，不断强化学生实习过程管理，及时掌握实习学生状况。学校为每位参加学生落实了相关保险，使学生在实习期间的安全有了保障。</w:t>
      </w:r>
    </w:p>
    <w:p w14:paraId="246423F0">
      <w:pPr>
        <w:pStyle w:val="2"/>
        <w:spacing w:before="156" w:after="156"/>
        <w:ind w:firstLine="643"/>
      </w:pPr>
      <w:bookmarkStart w:id="21" w:name="_Toc504422789"/>
      <w:r>
        <w:rPr>
          <w:rFonts w:hint="eastAsia"/>
        </w:rPr>
        <w:t>5.社会贡献</w:t>
      </w:r>
      <w:bookmarkEnd w:id="21"/>
      <w:bookmarkStart w:id="22" w:name="_Toc504422790"/>
    </w:p>
    <w:p w14:paraId="58FB7502">
      <w:pPr>
        <w:ind w:firstLine="640"/>
      </w:pPr>
      <w:r>
        <w:rPr>
          <w:rFonts w:hint="eastAsia"/>
        </w:rPr>
        <w:t>学校自1992年先后被评为“省部级重点中等专业学校”、“国家级重点中等专业学校”、“全国业余训练先进单位”，连续四个周期被国家体育总局命名为“国家高水平体育后备人才基地”，且被国家体育总局各项目管理中心命名为排球、篮球、举重、田径（标枪、跳高和直道栏）四个单项高水平后备人才基地，被国家教育部、体育总局授予“全国青少年体育工作先进集体”，被天津市精神文明建设委员会授予“文明学校”。</w:t>
      </w:r>
    </w:p>
    <w:p w14:paraId="4844FF10">
      <w:pPr>
        <w:pStyle w:val="3"/>
        <w:ind w:firstLine="643"/>
      </w:pPr>
      <w:r>
        <w:rPr>
          <w:rFonts w:hint="eastAsia"/>
        </w:rPr>
        <w:t>5.1</w:t>
      </w:r>
      <w:r>
        <w:t>体育</w:t>
      </w:r>
      <w:r>
        <w:rPr>
          <w:rFonts w:hint="eastAsia"/>
        </w:rPr>
        <w:t>人才培养</w:t>
      </w:r>
      <w:bookmarkEnd w:id="22"/>
    </w:p>
    <w:p w14:paraId="361DCD70">
      <w:pPr>
        <w:ind w:firstLine="640"/>
      </w:pPr>
      <w:r>
        <w:rPr>
          <w:rFonts w:hint="eastAsia"/>
        </w:rPr>
        <w:t>学校以培养和输送高水平竞技体育后备人才为办学目标，多年来培养了以体操奥运冠军陈一冰、女子柔道奥运冠军佟文、女子排球奥运冠军李珊、张萍、张娜、魏秋月，射击世界冠军高静、体操世界冠军王冠寅、举重世界冠军刘海霞、击剑世界冠军谭雪等为代表的一大批优秀运动员，在重大国际赛场上为祖国和天津人民争得了荣誉。在刚刚结束的天津举办的全国第十三届全运会上，我校培养输送的117名优秀毕业生获得个项目前八名的优异成绩，被国家体育总局授予2013—2016年度“全国群众体育先进单位”称号。</w:t>
      </w:r>
    </w:p>
    <w:p w14:paraId="18CDF48F">
      <w:pPr>
        <w:ind w:firstLine="640"/>
      </w:pPr>
      <w:r>
        <w:rPr>
          <w:rFonts w:hint="eastAsia"/>
        </w:rPr>
        <w:t>2017年全国中学生举重锦标赛中，我校学生夺得18枚金牌、12枚银牌，8枚铜牌，两只参赛队伍分别获得女子团体总分第一名和第五名；全国青年举重锦标赛，我校女子举重队学生罗杰获得90公斤以上级别的抓举、挺举和总成绩三项冠军，获得了第十三届全运会决赛资格，在全运会决赛获得了第十一名；全国青少年U16女排锦标赛，我校女子排球队获总成绩第二名，并先后参加全国排球高水平后备人才训练营、全国体校青少年U17锦标赛，圆满完成全运会青年组试训、台湾交流赛等任务。</w:t>
      </w:r>
    </w:p>
    <w:p w14:paraId="54C2522E">
      <w:pPr>
        <w:pStyle w:val="3"/>
        <w:ind w:firstLine="643"/>
      </w:pPr>
      <w:bookmarkStart w:id="23" w:name="_Toc504422791"/>
      <w:r>
        <w:rPr>
          <w:rFonts w:hint="eastAsia"/>
        </w:rPr>
        <w:t>5.2社会服务</w:t>
      </w:r>
      <w:bookmarkEnd w:id="23"/>
    </w:p>
    <w:p w14:paraId="7197145E">
      <w:pPr>
        <w:ind w:firstLine="640"/>
      </w:pPr>
      <w:r>
        <w:rPr>
          <w:rFonts w:hint="eastAsia"/>
        </w:rPr>
        <w:t>学校在提升办学质量，为地方和国家培养体育人才的同时，学校师生积极发挥专业所长，为地方体育发展、社会居民服务。培养有社会责任感、有爱心肯奉献的高素质人才是学校办学的第一要务。为了更好的弘扬志愿服务精神，2017年学校举办“点燃职业热情，推进全民健身，助力全运会”职业教育周，开展“展现竞技体育，推动全民健身”活动，篮球班师生走进社区广泛宣传竞技体育与全民健身；开展“走进静海四小，传递体育竞技”活动，足球班师生传授专业技能，进一步培养学生思想道德素质、引导学生培养服务和风险意识，增强社会责任感和使命感。学校举办的天津市青少年女子排球、女子举重冬令营共180人参加，举办天津市女子举重夏令营全市8个单位72人参加，通过相互学习、现场指导，提高了全市青少年运动员训练的科学性和针对性，取得良好效果。2017年天津全运会期间，学校107名教职员工发扬奉献精神，积极投身到全运会竞委会工作中，参与各竞赛项目测试赛和正式比赛，全力支持服务保障工作，为全运会圆满举办做出了贡献。</w:t>
      </w:r>
    </w:p>
    <w:p w14:paraId="212589DC">
      <w:pPr>
        <w:pStyle w:val="3"/>
        <w:ind w:firstLine="643"/>
      </w:pPr>
      <w:bookmarkStart w:id="24" w:name="_Toc504422792"/>
      <w:r>
        <w:rPr>
          <w:rFonts w:hint="eastAsia"/>
        </w:rPr>
        <w:t>5.3对口支援</w:t>
      </w:r>
      <w:bookmarkEnd w:id="24"/>
    </w:p>
    <w:p w14:paraId="42222C27">
      <w:pPr>
        <w:ind w:firstLine="640"/>
      </w:pPr>
      <w:r>
        <w:t>按市委、市政府要求和市体育局统一安排，我校魏永江同志作为市体育局第二轮结对帮扶困难小组成员，于</w:t>
      </w:r>
      <w:r>
        <w:rPr>
          <w:rFonts w:hint="eastAsia"/>
        </w:rPr>
        <w:t>2017年8月进驻宝坻区大口屯镇开展结对帮扶工作。</w:t>
      </w:r>
    </w:p>
    <w:p w14:paraId="0DA85FC8">
      <w:pPr>
        <w:pStyle w:val="2"/>
        <w:spacing w:before="156" w:after="156"/>
        <w:ind w:firstLine="643"/>
      </w:pPr>
      <w:bookmarkStart w:id="25" w:name="_Toc504422793"/>
      <w:r>
        <w:rPr>
          <w:rFonts w:hint="eastAsia"/>
        </w:rPr>
        <w:t>6.举办者履责</w:t>
      </w:r>
      <w:bookmarkEnd w:id="25"/>
    </w:p>
    <w:p w14:paraId="271A7243">
      <w:pPr>
        <w:pStyle w:val="3"/>
        <w:ind w:firstLine="643"/>
      </w:pPr>
      <w:bookmarkStart w:id="26" w:name="_Toc504422794"/>
      <w:r>
        <w:rPr>
          <w:rFonts w:hint="eastAsia"/>
        </w:rPr>
        <w:t>6.1经费</w:t>
      </w:r>
      <w:bookmarkEnd w:id="26"/>
    </w:p>
    <w:p w14:paraId="66067F79">
      <w:pPr>
        <w:ind w:firstLine="640"/>
      </w:pPr>
      <w:r>
        <w:rPr>
          <w:rFonts w:hint="eastAsia"/>
        </w:rPr>
        <w:t>上级政府主管部门对学校财政投入逐年加大，为学校发展提供了资金保障。2017年财政拨款总额为5558.6万元，较上一年度增加270.6万元，其中获得市财政拨付的专项经费为914.63万元。2017年学生资助项目学生免学费拨款及国家、市级助学金拨款共计289.5万元，分别用于减免学生学费及发放学生助学金支出。近三年，学校从市教委、市财政共获得三个项目的专项资金支持，分别用于“中等职业学校布局结构调整与基础能力建设项目”、“中等职业学校提升办学能力项目”、“中等职业学校数字化校园达标建设项目”，累计资金投入达到4200万元，实际支出2041万元。</w:t>
      </w:r>
    </w:p>
    <w:p w14:paraId="5288EA73">
      <w:pPr>
        <w:pStyle w:val="3"/>
        <w:ind w:firstLine="643"/>
      </w:pPr>
      <w:bookmarkStart w:id="27" w:name="_Toc504422795"/>
      <w:r>
        <w:rPr>
          <w:rFonts w:hint="eastAsia"/>
        </w:rPr>
        <w:t>6.2政策措施</w:t>
      </w:r>
      <w:bookmarkEnd w:id="27"/>
    </w:p>
    <w:p w14:paraId="1F688668">
      <w:pPr>
        <w:ind w:firstLine="640"/>
      </w:pPr>
      <w:r>
        <w:rPr>
          <w:rFonts w:hint="eastAsia"/>
        </w:rPr>
        <w:t>学校在发展中得到了上级教育行政管理部门的大力支持和悉心关怀，市教委、市财政批准的“中等职业学校布局结构调整与基础能力建设项目”、“中等职业学校提升办学能力项目”、“中等职业学校数字化校园达标建设项目”，使学校基础教学设备设施得到提升，师资队伍能力显著增强，信息化建设水平以及重点专业人才培养能力明显提升。学校上级主管单位天津市体育局支持学校办学自主权，在落实教师编制、职称评定等方面给予极大的支持。学校不断加强科学化、精细化管理，进一步完善了学校章程和管理制度，推行绩效工资制度，确保教师队伍稳定，不断提升学校办学水平。</w:t>
      </w:r>
    </w:p>
    <w:p w14:paraId="4D243BA8">
      <w:pPr>
        <w:pStyle w:val="2"/>
        <w:spacing w:before="156" w:after="156"/>
        <w:ind w:firstLine="643"/>
      </w:pPr>
      <w:bookmarkStart w:id="28" w:name="_Toc504422796"/>
      <w:r>
        <w:rPr>
          <w:rFonts w:hint="eastAsia"/>
        </w:rPr>
        <w:t>7.特色创新</w:t>
      </w:r>
      <w:bookmarkEnd w:id="28"/>
    </w:p>
    <w:p w14:paraId="1167427A">
      <w:pPr>
        <w:pStyle w:val="3"/>
        <w:ind w:firstLine="643"/>
      </w:pPr>
      <w:r>
        <w:rPr>
          <w:rFonts w:hint="eastAsia"/>
        </w:rPr>
        <w:t xml:space="preserve">7.1科学把握办学定位，提升人才培养效益 </w:t>
      </w:r>
    </w:p>
    <w:p w14:paraId="0C884C26">
      <w:pPr>
        <w:ind w:firstLine="640"/>
      </w:pPr>
      <w:r>
        <w:rPr>
          <w:rFonts w:hint="eastAsia"/>
        </w:rPr>
        <w:t>职业教育是面向人人、面向社会的教育，是终身教育。体育运动学校承担着培养高水平体育后备人才，向地方和国家培养输送优秀体育后备人才的任务，应使学生获得体育项目的基本技能及继续学习的持续发展能力。同时，随着社会进步，对体育办学的要求也在不断的变化当中，为了学生的全面发展，学校与时俱进，依据相关政策规定，尽可能的为学生创造好的条件，尤其在办学软件上下功夫，人才培养方向从原来的单一追求竞技体育成绩转变为培养复合型体育人才。在基于成绩的同时，更注重的学生的全面发展，包括德育教育、文化学习、体育训练、社会服务、技能培养等，培养高素质综合性体育人才。</w:t>
      </w:r>
    </w:p>
    <w:p w14:paraId="50ADE2DA">
      <w:pPr>
        <w:ind w:firstLine="640"/>
      </w:pPr>
      <w:r>
        <w:rPr>
          <w:rFonts w:hint="eastAsia"/>
        </w:rPr>
        <w:t>我校自创办以来，坚持学训结合的办学模式，切实抓好体育训练与教学工作，随着上级主管部门及学校的努力，学校在文化学习、体育训练、常规管理等方面不断加大管理力度和投入力度，给学生提供了良好的学习训练环境，在办学软件上，不断调整课程设置，强化为学生发展服务的理念。近年来，我校输送的运动员成绩卓著，在各级比赛中不断取得佳绩，特别是在刚刚结束的第十三届全运会比赛中，学校培养输送的117名优秀毕业生获得各项目前八名的优异成绩。</w:t>
      </w:r>
    </w:p>
    <w:p w14:paraId="35AD8115">
      <w:pPr>
        <w:pStyle w:val="3"/>
        <w:ind w:firstLine="643"/>
      </w:pPr>
      <w:r>
        <w:rPr>
          <w:rFonts w:hint="eastAsia"/>
        </w:rPr>
        <w:t>7.2以独具特色的校园精神文化，引领德育工作提升</w:t>
      </w:r>
    </w:p>
    <w:p w14:paraId="16DF14E6">
      <w:pPr>
        <w:ind w:firstLine="640"/>
      </w:pPr>
      <w:r>
        <w:rPr>
          <w:rFonts w:hint="eastAsia"/>
        </w:rPr>
        <w:t>学校积极倡导“全员德育、全面德育、全程德育”，提倡“学校无小事，事事是教育，教师无小节，处处是楷模”。结合体育特色，学校不仅要培养学生集体荣誉感和为国争光感，更要求教职工忠诚教育事业，具有坚忍不拔、耐受挫折、克服困难的执着品质和良好的心理素质，具有个人和学校共同发展的远大抱负。以“魏秋月”为代表的天津女排运动员是“天津女排精神”的创建者、亲历者，更是我校的骄傲，学校十分注意引导全体师生以她们为榜样，让“女排精神”植根于学校师生心中。</w:t>
      </w:r>
    </w:p>
    <w:p w14:paraId="24F5ED96">
      <w:pPr>
        <w:ind w:firstLine="640"/>
      </w:pPr>
      <w:r>
        <w:rPr>
          <w:rFonts w:hint="eastAsia"/>
        </w:rPr>
        <w:t>学校高度重视大型主题教育活动，努力实现开学典礼、主题升旗仪式、入学教育、禁毒教育等大型主题教育活动的课程化，认真组织主题活动，制定详细实施方案，学校支持指导，学生设计组织，让学生在自主实践中体验成长的喜悦，通过庄严、隆重、震撼的大型主题教育活动，激发学生的正气、志气、勇气、豪气。</w:t>
      </w:r>
    </w:p>
    <w:p w14:paraId="2A93367E">
      <w:pPr>
        <w:ind w:firstLine="640"/>
      </w:pPr>
      <w:r>
        <w:rPr>
          <w:rFonts w:hint="eastAsia"/>
        </w:rPr>
        <w:t>注重企业文化和体育文化渗透，让职业精神走进中职校园，是学校德育一大特色。为弘扬“劳动光荣、技能宝贵、创造伟大”的时代风尚，激发学生尊重劳动、崇尚技能，弘扬工匠精神，学校特邀天津运动健身业商会会长及行业专家，为学生开展以“运动让生活更幸福”为主题的讲座，全面介绍体育健身产业发展前景，展示体育技能人才成长成才历程。通过专家对国内和发达国家体育健身产业的现状及发展趋势的讲解，使学生对“体育职业”的概念有更深度、更广泛的了解，增强对体育健身产业的认识，拓宽学生对未来的职业生涯规划的方向。</w:t>
      </w:r>
    </w:p>
    <w:p w14:paraId="6AF32834">
      <w:pPr>
        <w:pStyle w:val="2"/>
        <w:spacing w:before="156" w:after="156"/>
        <w:ind w:firstLine="643"/>
      </w:pPr>
      <w:bookmarkStart w:id="29" w:name="_Toc504422797"/>
      <w:r>
        <w:rPr>
          <w:rFonts w:hint="eastAsia"/>
        </w:rPr>
        <w:t>8.主要问题和改进措施</w:t>
      </w:r>
      <w:bookmarkEnd w:id="29"/>
    </w:p>
    <w:p w14:paraId="59F20C25">
      <w:pPr>
        <w:pStyle w:val="3"/>
        <w:ind w:firstLine="643"/>
      </w:pPr>
      <w:r>
        <w:rPr>
          <w:rFonts w:hint="eastAsia"/>
        </w:rPr>
        <w:t>8.1主要问题</w:t>
      </w:r>
    </w:p>
    <w:p w14:paraId="11715FC6">
      <w:pPr>
        <w:ind w:firstLine="640"/>
      </w:pPr>
      <w:r>
        <w:rPr>
          <w:rFonts w:hint="eastAsia"/>
        </w:rPr>
        <w:t>8.1.1校园基础设施限制学校总体发展。随着体育事业的发展以及学校办学定位的提升，搬迁后的现有校园区域仍不能满足学校未来的发展需求，在基础硬件建设、实训基地建设、安全管理方面限制了学校整体发展。</w:t>
      </w:r>
    </w:p>
    <w:p w14:paraId="65D678EF">
      <w:pPr>
        <w:ind w:firstLine="640"/>
      </w:pPr>
      <w:r>
        <w:rPr>
          <w:rFonts w:hint="eastAsia"/>
        </w:rPr>
        <w:t>8.1.2师资数量不足，结构有待完善。学校师资现以中青年教师为主，其中由于理论教学与专业特点的限制，师资结构与先进学校相比有一定差距。</w:t>
      </w:r>
    </w:p>
    <w:p w14:paraId="59AC3632">
      <w:pPr>
        <w:ind w:firstLine="640"/>
      </w:pPr>
      <w:r>
        <w:rPr>
          <w:rFonts w:hint="eastAsia"/>
        </w:rPr>
        <w:t>8.1.3运动员文化教育水平上还有待提高。由于专业培养的特点，文化教学的形式和方法创新不足，部分教学改革举措落实有一定困难，还不能适应新形势发展的需求。</w:t>
      </w:r>
    </w:p>
    <w:p w14:paraId="000592A8">
      <w:pPr>
        <w:ind w:firstLine="640"/>
      </w:pPr>
      <w:r>
        <w:rPr>
          <w:rFonts w:hint="eastAsia"/>
        </w:rPr>
        <w:t>8.1.4校企合作机制需进一步健全。体育人才培养模式不够多样，专业设置与地方体育事业发展需求还需要进一步紧密对接。</w:t>
      </w:r>
    </w:p>
    <w:p w14:paraId="70718449">
      <w:pPr>
        <w:pStyle w:val="3"/>
        <w:ind w:firstLine="643"/>
      </w:pPr>
      <w:r>
        <w:rPr>
          <w:rFonts w:hint="eastAsia"/>
        </w:rPr>
        <w:t>8.2改进措施</w:t>
      </w:r>
    </w:p>
    <w:p w14:paraId="18C9A5FE">
      <w:pPr>
        <w:ind w:firstLine="640"/>
      </w:pPr>
      <w:r>
        <w:rPr>
          <w:rFonts w:hint="eastAsia"/>
        </w:rPr>
        <w:t>8.2.1学校将积极向上级主管部门争取解决校园的占地和基础设施建设的问题，通过校园的重新选址、规划解决限制学校长远发展的问题。</w:t>
      </w:r>
    </w:p>
    <w:p w14:paraId="073FEFDD">
      <w:pPr>
        <w:ind w:firstLine="640"/>
      </w:pPr>
      <w:r>
        <w:rPr>
          <w:rFonts w:hint="eastAsia"/>
        </w:rPr>
        <w:t>8.2.2进一步加强教师队伍的建设、评价、培养工作，引进有真才实学的教师，提高教师数量，加大师资培训的经费投入，加强优秀中青年教师培养，建立一支年龄结构合理，教学水平高、责任</w:t>
      </w:r>
      <w:r>
        <w:rPr>
          <w:rFonts w:hint="eastAsia" w:ascii="Calibri" w:hAnsi="Calibri" w:cs="Calibri"/>
        </w:rPr>
        <w:t>心强、</w:t>
      </w:r>
      <w:r>
        <w:rPr>
          <w:rFonts w:hint="eastAsia"/>
        </w:rPr>
        <w:t>爱岗敬业的优秀师资队伍，不断提升办学品质。</w:t>
      </w:r>
    </w:p>
    <w:p w14:paraId="7F17512C">
      <w:pPr>
        <w:ind w:firstLine="640"/>
      </w:pPr>
      <w:r>
        <w:rPr>
          <w:rFonts w:hint="eastAsia"/>
        </w:rPr>
        <w:t>8.2.3积极思考和探索多样化的教学手段，创新传统课堂教学模式，通过提升信息化管理水平，为人才培养、资源共享、教学管理、队伍建设提供支持。</w:t>
      </w:r>
    </w:p>
    <w:p w14:paraId="4F70FC69">
      <w:pPr>
        <w:ind w:firstLine="640"/>
      </w:pPr>
      <w:r>
        <w:rPr>
          <w:rFonts w:hint="eastAsia"/>
        </w:rPr>
        <w:t>8.2.4进一步深化校企合作，推进学校与各体育运动项目中心、企业、业校、高校之间的交流，坚持以服务地方体育事业发展为根本，以市场和社会需求为导向，不断完善办学机制和人才培养方案。</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6781127"/>
      <w:docPartObj>
        <w:docPartGallery w:val="autotext"/>
      </w:docPartObj>
    </w:sdtPr>
    <w:sdtContent>
      <w:p w14:paraId="43CC78CF">
        <w:pPr>
          <w:pStyle w:val="7"/>
          <w:ind w:firstLine="360"/>
          <w:jc w:val="center"/>
        </w:pPr>
        <w:r>
          <w:fldChar w:fldCharType="begin"/>
        </w:r>
        <w:r>
          <w:instrText xml:space="preserve">PAGE   \* MERGEFORMAT</w:instrText>
        </w:r>
        <w:r>
          <w:fldChar w:fldCharType="separate"/>
        </w:r>
        <w:r>
          <w:rPr>
            <w:lang w:val="zh-CN"/>
          </w:rPr>
          <w:t>23</w:t>
        </w:r>
        <w:r>
          <w:fldChar w:fldCharType="end"/>
        </w:r>
      </w:p>
    </w:sdtContent>
  </w:sdt>
  <w:p w14:paraId="6DBA1D45">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CE3BD">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4DC15">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E7C34">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82A7">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28D28">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MDBmY2Q0ODY4YjViMTg0MzhjYjJjMzYzNjExNzIifQ=="/>
  </w:docVars>
  <w:rsids>
    <w:rsidRoot w:val="00F07899"/>
    <w:rsid w:val="0000465A"/>
    <w:rsid w:val="000058E4"/>
    <w:rsid w:val="00005D77"/>
    <w:rsid w:val="000069E9"/>
    <w:rsid w:val="00022863"/>
    <w:rsid w:val="00023757"/>
    <w:rsid w:val="000260D7"/>
    <w:rsid w:val="000535C0"/>
    <w:rsid w:val="000813A0"/>
    <w:rsid w:val="000A725B"/>
    <w:rsid w:val="000A74D8"/>
    <w:rsid w:val="000E2399"/>
    <w:rsid w:val="000E4B66"/>
    <w:rsid w:val="000E7125"/>
    <w:rsid w:val="001313A0"/>
    <w:rsid w:val="001633B8"/>
    <w:rsid w:val="00174889"/>
    <w:rsid w:val="001801FA"/>
    <w:rsid w:val="001A2F8D"/>
    <w:rsid w:val="001B078A"/>
    <w:rsid w:val="001B1EEA"/>
    <w:rsid w:val="001D5DC4"/>
    <w:rsid w:val="001E58F5"/>
    <w:rsid w:val="001F4193"/>
    <w:rsid w:val="001F68BF"/>
    <w:rsid w:val="002113D2"/>
    <w:rsid w:val="00222B00"/>
    <w:rsid w:val="00237F2E"/>
    <w:rsid w:val="002432C3"/>
    <w:rsid w:val="00277AAB"/>
    <w:rsid w:val="002A73C8"/>
    <w:rsid w:val="002B0FEB"/>
    <w:rsid w:val="002B3E8F"/>
    <w:rsid w:val="002C2512"/>
    <w:rsid w:val="002D46FC"/>
    <w:rsid w:val="002F67CA"/>
    <w:rsid w:val="00300E2C"/>
    <w:rsid w:val="00307712"/>
    <w:rsid w:val="0031008D"/>
    <w:rsid w:val="003319AB"/>
    <w:rsid w:val="00334CC6"/>
    <w:rsid w:val="00335C6B"/>
    <w:rsid w:val="0033798B"/>
    <w:rsid w:val="0035240B"/>
    <w:rsid w:val="003834CB"/>
    <w:rsid w:val="00384549"/>
    <w:rsid w:val="003A6CBF"/>
    <w:rsid w:val="003D33E3"/>
    <w:rsid w:val="003D6740"/>
    <w:rsid w:val="00417C02"/>
    <w:rsid w:val="00422483"/>
    <w:rsid w:val="00423991"/>
    <w:rsid w:val="00423EEF"/>
    <w:rsid w:val="0044402E"/>
    <w:rsid w:val="00444071"/>
    <w:rsid w:val="00455155"/>
    <w:rsid w:val="00462C2A"/>
    <w:rsid w:val="0047344D"/>
    <w:rsid w:val="00485D74"/>
    <w:rsid w:val="00487101"/>
    <w:rsid w:val="004A1B72"/>
    <w:rsid w:val="004B2553"/>
    <w:rsid w:val="004D7E9D"/>
    <w:rsid w:val="00504C4E"/>
    <w:rsid w:val="0051791C"/>
    <w:rsid w:val="005255F3"/>
    <w:rsid w:val="00556CAF"/>
    <w:rsid w:val="00560251"/>
    <w:rsid w:val="0056314F"/>
    <w:rsid w:val="00574F0F"/>
    <w:rsid w:val="00582440"/>
    <w:rsid w:val="005834E2"/>
    <w:rsid w:val="005C6831"/>
    <w:rsid w:val="005D7360"/>
    <w:rsid w:val="005F507A"/>
    <w:rsid w:val="005F7456"/>
    <w:rsid w:val="00600E08"/>
    <w:rsid w:val="00617992"/>
    <w:rsid w:val="0062045A"/>
    <w:rsid w:val="006205D9"/>
    <w:rsid w:val="006409F4"/>
    <w:rsid w:val="00650BB5"/>
    <w:rsid w:val="00685017"/>
    <w:rsid w:val="006850D2"/>
    <w:rsid w:val="00686508"/>
    <w:rsid w:val="00692F80"/>
    <w:rsid w:val="006A5C7A"/>
    <w:rsid w:val="006B0D45"/>
    <w:rsid w:val="006B1BDD"/>
    <w:rsid w:val="006B6FAE"/>
    <w:rsid w:val="006C7B39"/>
    <w:rsid w:val="006D4E27"/>
    <w:rsid w:val="006E0D73"/>
    <w:rsid w:val="006E3B4F"/>
    <w:rsid w:val="006E53D5"/>
    <w:rsid w:val="006F3B21"/>
    <w:rsid w:val="0070628C"/>
    <w:rsid w:val="00723A4A"/>
    <w:rsid w:val="00733FE8"/>
    <w:rsid w:val="00770297"/>
    <w:rsid w:val="00784A33"/>
    <w:rsid w:val="00792647"/>
    <w:rsid w:val="007B49DA"/>
    <w:rsid w:val="007B4AA8"/>
    <w:rsid w:val="007C5325"/>
    <w:rsid w:val="007F5411"/>
    <w:rsid w:val="0080701C"/>
    <w:rsid w:val="00816428"/>
    <w:rsid w:val="00820182"/>
    <w:rsid w:val="0082091E"/>
    <w:rsid w:val="00826B1D"/>
    <w:rsid w:val="00854E77"/>
    <w:rsid w:val="00856DB3"/>
    <w:rsid w:val="00864050"/>
    <w:rsid w:val="00865592"/>
    <w:rsid w:val="008659B2"/>
    <w:rsid w:val="00892D0F"/>
    <w:rsid w:val="008A3C5F"/>
    <w:rsid w:val="008A5226"/>
    <w:rsid w:val="008A709B"/>
    <w:rsid w:val="008C4B0A"/>
    <w:rsid w:val="00911C43"/>
    <w:rsid w:val="00920814"/>
    <w:rsid w:val="009218EC"/>
    <w:rsid w:val="00994A70"/>
    <w:rsid w:val="009C09B2"/>
    <w:rsid w:val="009C34A9"/>
    <w:rsid w:val="009C7969"/>
    <w:rsid w:val="00A05A21"/>
    <w:rsid w:val="00A226A6"/>
    <w:rsid w:val="00A23D71"/>
    <w:rsid w:val="00A35115"/>
    <w:rsid w:val="00A613F0"/>
    <w:rsid w:val="00A70033"/>
    <w:rsid w:val="00A80C54"/>
    <w:rsid w:val="00A8600C"/>
    <w:rsid w:val="00A9108D"/>
    <w:rsid w:val="00AB636A"/>
    <w:rsid w:val="00AB6CBC"/>
    <w:rsid w:val="00AD08F5"/>
    <w:rsid w:val="00AD11E1"/>
    <w:rsid w:val="00AD5D42"/>
    <w:rsid w:val="00AE287F"/>
    <w:rsid w:val="00AF4186"/>
    <w:rsid w:val="00AF6E83"/>
    <w:rsid w:val="00B00F69"/>
    <w:rsid w:val="00B04F4D"/>
    <w:rsid w:val="00B77B29"/>
    <w:rsid w:val="00B90813"/>
    <w:rsid w:val="00B976B7"/>
    <w:rsid w:val="00BA30E7"/>
    <w:rsid w:val="00BA3516"/>
    <w:rsid w:val="00BF65B6"/>
    <w:rsid w:val="00C0181A"/>
    <w:rsid w:val="00C01C4E"/>
    <w:rsid w:val="00C01E99"/>
    <w:rsid w:val="00C021E2"/>
    <w:rsid w:val="00C231C8"/>
    <w:rsid w:val="00C33E3C"/>
    <w:rsid w:val="00C53FBF"/>
    <w:rsid w:val="00C57911"/>
    <w:rsid w:val="00C93583"/>
    <w:rsid w:val="00C95BB6"/>
    <w:rsid w:val="00CC4697"/>
    <w:rsid w:val="00CE35E3"/>
    <w:rsid w:val="00CF6873"/>
    <w:rsid w:val="00D25E9D"/>
    <w:rsid w:val="00D452BD"/>
    <w:rsid w:val="00D6081F"/>
    <w:rsid w:val="00D673A9"/>
    <w:rsid w:val="00DB43CC"/>
    <w:rsid w:val="00DC2E85"/>
    <w:rsid w:val="00DD619F"/>
    <w:rsid w:val="00DE179E"/>
    <w:rsid w:val="00DE6A33"/>
    <w:rsid w:val="00E02A1B"/>
    <w:rsid w:val="00E059A5"/>
    <w:rsid w:val="00E30BF7"/>
    <w:rsid w:val="00E317A3"/>
    <w:rsid w:val="00E31B4A"/>
    <w:rsid w:val="00E32A1F"/>
    <w:rsid w:val="00E3453A"/>
    <w:rsid w:val="00E610C2"/>
    <w:rsid w:val="00E61B5F"/>
    <w:rsid w:val="00E64A22"/>
    <w:rsid w:val="00E7029D"/>
    <w:rsid w:val="00E82B77"/>
    <w:rsid w:val="00EA15A5"/>
    <w:rsid w:val="00EB5F30"/>
    <w:rsid w:val="00EC3954"/>
    <w:rsid w:val="00ED0B5D"/>
    <w:rsid w:val="00EE57B5"/>
    <w:rsid w:val="00EE7D50"/>
    <w:rsid w:val="00EE7FAE"/>
    <w:rsid w:val="00EF1690"/>
    <w:rsid w:val="00EF3D30"/>
    <w:rsid w:val="00EF73CB"/>
    <w:rsid w:val="00F07899"/>
    <w:rsid w:val="00F07F47"/>
    <w:rsid w:val="00F33413"/>
    <w:rsid w:val="00F614BB"/>
    <w:rsid w:val="00FB15A1"/>
    <w:rsid w:val="00FB4988"/>
    <w:rsid w:val="00FD091D"/>
    <w:rsid w:val="00FD5948"/>
    <w:rsid w:val="00FD7EC3"/>
    <w:rsid w:val="01B036E7"/>
    <w:rsid w:val="1E9B481C"/>
    <w:rsid w:val="2727432F"/>
    <w:rsid w:val="315C1680"/>
    <w:rsid w:val="35C22DF0"/>
    <w:rsid w:val="35E1793C"/>
    <w:rsid w:val="43137E8F"/>
    <w:rsid w:val="7B755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ind w:firstLine="200" w:firstLineChars="200"/>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15"/>
    <w:qFormat/>
    <w:uiPriority w:val="9"/>
    <w:pPr>
      <w:keepNext/>
      <w:keepLines/>
      <w:spacing w:before="50" w:beforeLines="50" w:after="50" w:afterLines="50"/>
      <w:outlineLvl w:val="0"/>
    </w:pPr>
    <w:rPr>
      <w:b/>
      <w:bCs/>
      <w:kern w:val="44"/>
      <w:szCs w:val="44"/>
    </w:rPr>
  </w:style>
  <w:style w:type="paragraph" w:styleId="3">
    <w:name w:val="heading 2"/>
    <w:basedOn w:val="1"/>
    <w:next w:val="1"/>
    <w:link w:val="16"/>
    <w:unhideWhenUsed/>
    <w:qFormat/>
    <w:uiPriority w:val="9"/>
    <w:pPr>
      <w:keepNext/>
      <w:keepLines/>
      <w:outlineLvl w:val="1"/>
    </w:pPr>
    <w:rPr>
      <w:rFonts w:asciiTheme="majorHAnsi" w:hAnsiTheme="majorHAnsi" w:cstheme="majorBidi"/>
      <w:b/>
      <w:bCs/>
      <w:szCs w:val="32"/>
    </w:rPr>
  </w:style>
  <w:style w:type="paragraph" w:styleId="4">
    <w:name w:val="heading 3"/>
    <w:basedOn w:val="1"/>
    <w:next w:val="1"/>
    <w:link w:val="17"/>
    <w:unhideWhenUsed/>
    <w:qFormat/>
    <w:uiPriority w:val="9"/>
    <w:pPr>
      <w:keepNext/>
      <w:keepLines/>
      <w:spacing w:before="260" w:after="260" w:line="416" w:lineRule="auto"/>
      <w:outlineLvl w:val="2"/>
    </w:pPr>
    <w:rPr>
      <w:b/>
      <w:bCs/>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22"/>
    <w:semiHidden/>
    <w:unhideWhenUsed/>
    <w:qFormat/>
    <w:uiPriority w:val="99"/>
    <w:pPr>
      <w:ind w:left="100" w:leftChars="2500"/>
    </w:pPr>
  </w:style>
  <w:style w:type="paragraph" w:styleId="6">
    <w:name w:val="Balloon Text"/>
    <w:basedOn w:val="1"/>
    <w:link w:val="19"/>
    <w:semiHidden/>
    <w:unhideWhenUsed/>
    <w:qFormat/>
    <w:uiPriority w:val="99"/>
    <w:pPr>
      <w:spacing w:line="240" w:lineRule="auto"/>
    </w:pPr>
    <w:rPr>
      <w:sz w:val="18"/>
      <w:szCs w:val="18"/>
    </w:rPr>
  </w:style>
  <w:style w:type="paragraph" w:styleId="7">
    <w:name w:val="footer"/>
    <w:basedOn w:val="1"/>
    <w:link w:val="21"/>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autoRedefine/>
    <w:unhideWhenUsed/>
    <w:qFormat/>
    <w:uiPriority w:val="39"/>
  </w:style>
  <w:style w:type="paragraph" w:styleId="10">
    <w:name w:val="toc 2"/>
    <w:basedOn w:val="1"/>
    <w:next w:val="1"/>
    <w:autoRedefine/>
    <w:unhideWhenUsed/>
    <w:qFormat/>
    <w:uiPriority w:val="39"/>
    <w:pPr>
      <w:ind w:left="420" w:left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标题 1 Char"/>
    <w:basedOn w:val="13"/>
    <w:link w:val="2"/>
    <w:qFormat/>
    <w:uiPriority w:val="9"/>
    <w:rPr>
      <w:rFonts w:eastAsia="仿宋"/>
      <w:b/>
      <w:bCs/>
      <w:kern w:val="44"/>
      <w:sz w:val="32"/>
      <w:szCs w:val="44"/>
    </w:rPr>
  </w:style>
  <w:style w:type="character" w:customStyle="1" w:styleId="16">
    <w:name w:val="标题 2 Char"/>
    <w:basedOn w:val="13"/>
    <w:link w:val="3"/>
    <w:qFormat/>
    <w:uiPriority w:val="9"/>
    <w:rPr>
      <w:rFonts w:eastAsia="仿宋" w:asciiTheme="majorHAnsi" w:hAnsiTheme="majorHAnsi" w:cstheme="majorBidi"/>
      <w:b/>
      <w:bCs/>
      <w:sz w:val="32"/>
      <w:szCs w:val="32"/>
    </w:rPr>
  </w:style>
  <w:style w:type="character" w:customStyle="1" w:styleId="17">
    <w:name w:val="标题 3 Char"/>
    <w:basedOn w:val="13"/>
    <w:link w:val="4"/>
    <w:qFormat/>
    <w:uiPriority w:val="9"/>
    <w:rPr>
      <w:b/>
      <w:bCs/>
      <w:sz w:val="32"/>
      <w:szCs w:val="32"/>
    </w:rPr>
  </w:style>
  <w:style w:type="paragraph" w:customStyle="1" w:styleId="18">
    <w:name w:val="TOC Heading"/>
    <w:basedOn w:val="2"/>
    <w:next w:val="1"/>
    <w:unhideWhenUsed/>
    <w:qFormat/>
    <w:uiPriority w:val="39"/>
    <w:pPr>
      <w:widowControl/>
      <w:spacing w:before="480" w:beforeLines="0" w:after="0" w:afterLines="0" w:line="276" w:lineRule="auto"/>
      <w:ind w:firstLine="0" w:firstLineChars="0"/>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9">
    <w:name w:val="批注框文本 Char"/>
    <w:basedOn w:val="13"/>
    <w:link w:val="6"/>
    <w:semiHidden/>
    <w:qFormat/>
    <w:uiPriority w:val="99"/>
    <w:rPr>
      <w:rFonts w:eastAsia="仿宋"/>
      <w:sz w:val="18"/>
      <w:szCs w:val="18"/>
    </w:rPr>
  </w:style>
  <w:style w:type="character" w:customStyle="1" w:styleId="20">
    <w:name w:val="页眉 Char"/>
    <w:basedOn w:val="13"/>
    <w:link w:val="8"/>
    <w:qFormat/>
    <w:uiPriority w:val="99"/>
    <w:rPr>
      <w:rFonts w:eastAsia="仿宋"/>
      <w:sz w:val="18"/>
      <w:szCs w:val="18"/>
    </w:rPr>
  </w:style>
  <w:style w:type="character" w:customStyle="1" w:styleId="21">
    <w:name w:val="页脚 Char"/>
    <w:basedOn w:val="13"/>
    <w:link w:val="7"/>
    <w:qFormat/>
    <w:uiPriority w:val="99"/>
    <w:rPr>
      <w:rFonts w:eastAsia="仿宋"/>
      <w:sz w:val="18"/>
      <w:szCs w:val="18"/>
    </w:rPr>
  </w:style>
  <w:style w:type="character" w:customStyle="1" w:styleId="22">
    <w:name w:val="日期 Char"/>
    <w:basedOn w:val="13"/>
    <w:link w:val="5"/>
    <w:semiHidden/>
    <w:qFormat/>
    <w:uiPriority w:val="99"/>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5627D-BB20-46F5-91FB-7706C766A647}">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12752</Words>
  <Characters>13428</Characters>
  <Lines>111</Lines>
  <Paragraphs>31</Paragraphs>
  <TotalTime>1118</TotalTime>
  <ScaleCrop>false</ScaleCrop>
  <LinksUpToDate>false</LinksUpToDate>
  <CharactersWithSpaces>13588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2018-01-22T13:44:00Z</dcterms:created>
  <dc:creator>耿洁</dc:creator>
  <cp:lastModifiedBy>向日葵_风</cp:lastModifiedBy>
  <cp:lastPrinted>2018-03-07T04:48:00Z</cp:lastPrinted>
  <dcterms:modified xsi:type="dcterms:W3CDTF">2024-09-20T02:27:11Z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15821F963C2B494BA73E2F91F687D38A_13</vt:lpwstr>
  </property>
</Properties>
</file>