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79"/>
          <w:tab w:val="right" w:pos="8958"/>
        </w:tabs>
        <w:spacing w:line="560" w:lineRule="exact"/>
        <w:rPr>
          <w:rFonts w:ascii="Times New Roman"/>
          <w:sz w:val="30"/>
          <w:szCs w:val="20"/>
        </w:rPr>
      </w:pPr>
    </w:p>
    <w:p>
      <w:pPr>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天津市</w:t>
      </w:r>
      <w:r>
        <w:rPr>
          <w:rFonts w:hint="eastAsia" w:ascii="方正小标宋简体" w:hAnsi="方正小标宋简体" w:eastAsia="方正小标宋简体" w:cs="方正小标宋简体"/>
          <w:sz w:val="44"/>
          <w:szCs w:val="44"/>
        </w:rPr>
        <w:t xml:space="preserve">体育局 </w:t>
      </w:r>
      <w:r>
        <w:rPr>
          <w:rFonts w:ascii="方正小标宋简体" w:hAnsi="方正小标宋简体" w:eastAsia="方正小标宋简体" w:cs="方正小标宋简体"/>
          <w:sz w:val="44"/>
          <w:szCs w:val="44"/>
        </w:rPr>
        <w:t>天津市</w:t>
      </w:r>
      <w:r>
        <w:rPr>
          <w:rFonts w:hint="eastAsia" w:ascii="方正小标宋简体" w:hAnsi="方正小标宋简体" w:eastAsia="方正小标宋简体" w:cs="方正小标宋简体"/>
          <w:sz w:val="44"/>
          <w:szCs w:val="44"/>
        </w:rPr>
        <w:t>发展和改革委员会关于</w:t>
      </w:r>
      <w:bookmarkStart w:id="0" w:name="_GoBack"/>
      <w:bookmarkEnd w:id="0"/>
      <w:r>
        <w:rPr>
          <w:rFonts w:hint="eastAsia" w:ascii="方正小标宋简体" w:hAnsi="方正小标宋简体" w:eastAsia="方正小标宋简体" w:cs="方正小标宋简体"/>
          <w:sz w:val="44"/>
          <w:szCs w:val="44"/>
        </w:rPr>
        <w:t>加强</w:t>
      </w:r>
      <w:r>
        <w:rPr>
          <w:rFonts w:ascii="方正小标宋简体" w:hAnsi="方正小标宋简体" w:eastAsia="方正小标宋简体" w:cs="方正小标宋简体"/>
          <w:sz w:val="44"/>
          <w:szCs w:val="44"/>
        </w:rPr>
        <w:t>全市</w:t>
      </w:r>
      <w:r>
        <w:rPr>
          <w:rFonts w:hint="eastAsia" w:ascii="方正小标宋简体" w:hAnsi="方正小标宋简体" w:eastAsia="方正小标宋简体" w:cs="方正小标宋简体"/>
          <w:sz w:val="44"/>
          <w:szCs w:val="44"/>
        </w:rPr>
        <w:t>社会足球场地对外开放和运营管理的</w:t>
      </w:r>
      <w:r>
        <w:rPr>
          <w:rFonts w:hint="eastAsia" w:ascii="方正小标宋简体" w:hAnsi="方正小标宋简体" w:eastAsia="方正小标宋简体" w:cs="方正小标宋简体"/>
          <w:bCs/>
          <w:sz w:val="44"/>
          <w:szCs w:val="44"/>
        </w:rPr>
        <w:t>实施方案</w:t>
      </w:r>
    </w:p>
    <w:p>
      <w:pPr>
        <w:spacing w:line="560" w:lineRule="exact"/>
        <w:jc w:val="center"/>
        <w:rPr>
          <w:rFonts w:ascii="方正小标宋简体" w:hAnsi="方正小标宋简体" w:eastAsia="方正小标宋简体" w:cs="方正小标宋简体"/>
          <w:sz w:val="32"/>
          <w:szCs w:val="32"/>
        </w:rPr>
      </w:pPr>
    </w:p>
    <w:p>
      <w:pPr>
        <w:spacing w:line="600" w:lineRule="exact"/>
        <w:jc w:val="left"/>
        <w:rPr>
          <w:rFonts w:ascii="仿宋" w:hAnsi="仿宋" w:eastAsia="仿宋" w:cs="方正仿宋_GBK"/>
          <w:sz w:val="32"/>
          <w:szCs w:val="32"/>
        </w:rPr>
      </w:pPr>
      <w:r>
        <w:rPr>
          <w:rFonts w:hint="eastAsia" w:ascii="仿宋" w:hAnsi="仿宋" w:eastAsia="仿宋" w:cs="方正仿宋_GBK"/>
          <w:sz w:val="32"/>
          <w:szCs w:val="32"/>
        </w:rPr>
        <w:t>各区体育行政部门、发展改革委：</w:t>
      </w:r>
    </w:p>
    <w:p>
      <w:pPr>
        <w:spacing w:line="580" w:lineRule="exact"/>
        <w:ind w:firstLine="640" w:firstLineChars="200"/>
        <w:rPr>
          <w:rFonts w:ascii="仿宋" w:hAnsi="仿宋" w:eastAsia="仿宋" w:cs="仿宋"/>
          <w:sz w:val="32"/>
          <w:szCs w:val="32"/>
        </w:rPr>
      </w:pPr>
      <w:r>
        <w:rPr>
          <w:rFonts w:hint="eastAsia" w:ascii="仿宋" w:hAnsi="仿宋" w:eastAsia="仿宋" w:cs="方正仿宋_GBK"/>
          <w:sz w:val="32"/>
          <w:szCs w:val="32"/>
        </w:rPr>
        <w:t>为贯彻落实国家体育总局、国家发展改革委《关于加强社会足球场地对外开放和运营管理的指导意见》（体经字</w:t>
      </w:r>
      <w:r>
        <w:rPr>
          <w:rFonts w:hint="eastAsia" w:ascii="黑体" w:hAnsi="黑体" w:eastAsia="黑体" w:cs="方正仿宋_GBK"/>
          <w:sz w:val="32"/>
          <w:szCs w:val="32"/>
        </w:rPr>
        <w:t>〔</w:t>
      </w:r>
      <w:r>
        <w:rPr>
          <w:rFonts w:ascii="Times New Roman" w:hAnsi="Times New Roman" w:eastAsia="仿宋"/>
          <w:sz w:val="32"/>
          <w:szCs w:val="32"/>
        </w:rPr>
        <w:t>2021</w:t>
      </w:r>
      <w:r>
        <w:rPr>
          <w:rFonts w:ascii="黑体" w:hAnsi="黑体" w:eastAsia="黑体"/>
          <w:sz w:val="32"/>
          <w:szCs w:val="32"/>
        </w:rPr>
        <w:t>〕</w:t>
      </w:r>
      <w:r>
        <w:rPr>
          <w:rFonts w:ascii="Times New Roman" w:hAnsi="Times New Roman" w:eastAsia="仿宋"/>
          <w:sz w:val="32"/>
          <w:szCs w:val="32"/>
        </w:rPr>
        <w:t>24</w:t>
      </w:r>
      <w:r>
        <w:rPr>
          <w:rFonts w:hint="eastAsia" w:ascii="仿宋" w:hAnsi="仿宋" w:eastAsia="仿宋" w:cs="方正仿宋_GBK"/>
          <w:sz w:val="32"/>
          <w:szCs w:val="32"/>
        </w:rPr>
        <w:t>号），</w:t>
      </w:r>
      <w:r>
        <w:rPr>
          <w:rFonts w:hint="eastAsia" w:ascii="仿宋" w:hAnsi="仿宋" w:eastAsia="仿宋" w:cs="方正仿宋_GBK"/>
          <w:color w:val="000000" w:themeColor="text1"/>
          <w:kern w:val="0"/>
          <w:sz w:val="32"/>
          <w:szCs w:val="32"/>
          <w:shd w:val="clear" w:color="auto" w:fill="FFFFFF"/>
        </w:rPr>
        <w:t>切实推动我市社会足球场地开放利用，规范运营管理，</w:t>
      </w:r>
      <w:r>
        <w:rPr>
          <w:rFonts w:hint="eastAsia" w:ascii="仿宋" w:hAnsi="仿宋" w:eastAsia="仿宋" w:cs="方正仿宋_GBK"/>
          <w:sz w:val="32"/>
          <w:szCs w:val="32"/>
        </w:rPr>
        <w:t>不断提升我市足球运动规模和质量，特制定本方案。</w:t>
      </w:r>
    </w:p>
    <w:p>
      <w:pPr>
        <w:spacing w:line="600"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一、总体要求</w:t>
      </w:r>
    </w:p>
    <w:p>
      <w:pPr>
        <w:spacing w:line="600" w:lineRule="exact"/>
        <w:ind w:firstLine="640" w:firstLineChars="200"/>
        <w:rPr>
          <w:rFonts w:ascii="楷体" w:hAnsi="楷体" w:eastAsia="楷体" w:cs="方正楷体_GBK"/>
          <w:color w:val="000000" w:themeColor="text1"/>
          <w:kern w:val="0"/>
          <w:sz w:val="32"/>
          <w:szCs w:val="32"/>
          <w:shd w:val="clear" w:color="auto" w:fill="FFFFFF"/>
        </w:rPr>
      </w:pPr>
      <w:r>
        <w:rPr>
          <w:rFonts w:hint="eastAsia" w:ascii="楷体" w:hAnsi="楷体" w:eastAsia="楷体" w:cs="方正楷体_GBK"/>
          <w:color w:val="000000" w:themeColor="text1"/>
          <w:kern w:val="0"/>
          <w:sz w:val="32"/>
          <w:szCs w:val="32"/>
          <w:shd w:val="clear" w:color="auto" w:fill="FFFFFF"/>
        </w:rPr>
        <w:t>（一）指导思想</w:t>
      </w:r>
    </w:p>
    <w:p>
      <w:pPr>
        <w:spacing w:line="600" w:lineRule="exact"/>
        <w:ind w:firstLine="640" w:firstLineChars="200"/>
        <w:rPr>
          <w:rFonts w:ascii="仿宋" w:hAnsi="仿宋" w:eastAsia="仿宋" w:cs="方正仿宋_GBK"/>
          <w:color w:val="000000" w:themeColor="text1"/>
          <w:kern w:val="0"/>
          <w:sz w:val="32"/>
          <w:szCs w:val="32"/>
          <w:shd w:val="clear" w:color="auto" w:fill="FFFFFF"/>
        </w:rPr>
      </w:pPr>
      <w:r>
        <w:rPr>
          <w:rFonts w:hint="eastAsia" w:ascii="仿宋" w:hAnsi="仿宋" w:eastAsia="仿宋" w:cs="方正仿宋_GBK"/>
          <w:color w:val="000000" w:themeColor="text1"/>
          <w:kern w:val="0"/>
          <w:sz w:val="32"/>
          <w:szCs w:val="32"/>
          <w:shd w:val="clear" w:color="auto" w:fill="FFFFFF"/>
        </w:rPr>
        <w:t>以习近平新时代中国特色社会主义思想为指导，深入贯彻党的十九大和十九届二中、三中、四中、五中全会精神，坚持以人民为中心的发展思想，着眼于满足市民日益增长的美好生活需要和健身需求，</w:t>
      </w:r>
      <w:r>
        <w:rPr>
          <w:rFonts w:hint="eastAsia" w:ascii="仿宋" w:hAnsi="仿宋" w:eastAsia="仿宋" w:cs="方正仿宋_GBK"/>
          <w:sz w:val="32"/>
          <w:szCs w:val="32"/>
        </w:rPr>
        <w:t>按照政府引导、社会参与、高效开放、科学管理的原则，贯彻落实《中国足球改革发展总体方案》和《天津市足球改革发展实施方案》，探索</w:t>
      </w:r>
      <w:r>
        <w:rPr>
          <w:rFonts w:hint="eastAsia" w:ascii="仿宋" w:hAnsi="仿宋" w:eastAsia="仿宋" w:cs="方正仿宋_GBK"/>
          <w:color w:val="000000" w:themeColor="text1"/>
          <w:kern w:val="0"/>
          <w:sz w:val="32"/>
          <w:szCs w:val="32"/>
          <w:shd w:val="clear" w:color="auto" w:fill="FFFFFF"/>
        </w:rPr>
        <w:t>社会足球场地运营管理新模式，广泛调动社会力量参与社会足球场发展，全面提升场地运营管理水平，提高使用率，为推进体育强市建设提供支持。</w:t>
      </w:r>
    </w:p>
    <w:p>
      <w:pPr>
        <w:spacing w:line="600" w:lineRule="exact"/>
        <w:ind w:firstLine="640" w:firstLineChars="200"/>
        <w:rPr>
          <w:rFonts w:ascii="楷体" w:hAnsi="楷体" w:eastAsia="楷体" w:cs="方正楷体_GBK"/>
          <w:color w:val="000000" w:themeColor="text1"/>
          <w:kern w:val="0"/>
          <w:sz w:val="32"/>
          <w:szCs w:val="32"/>
          <w:shd w:val="clear" w:color="auto" w:fill="FFFFFF"/>
        </w:rPr>
      </w:pPr>
      <w:r>
        <w:rPr>
          <w:rFonts w:hint="eastAsia" w:ascii="楷体" w:hAnsi="楷体" w:eastAsia="楷体" w:cs="方正楷体_GBK"/>
          <w:color w:val="000000" w:themeColor="text1"/>
          <w:kern w:val="0"/>
          <w:sz w:val="32"/>
          <w:szCs w:val="32"/>
          <w:shd w:val="clear" w:color="auto" w:fill="FFFFFF"/>
        </w:rPr>
        <w:t>（二）工作目标</w:t>
      </w:r>
    </w:p>
    <w:p>
      <w:pPr>
        <w:pStyle w:val="19"/>
        <w:spacing w:before="0" w:beforeAutospacing="0" w:after="0" w:afterAutospacing="0" w:line="600" w:lineRule="exact"/>
        <w:ind w:firstLine="640" w:firstLineChars="200"/>
        <w:jc w:val="both"/>
        <w:rPr>
          <w:rFonts w:ascii="仿宋" w:hAnsi="仿宋" w:eastAsia="仿宋" w:cs="方正仿宋_GBK"/>
          <w:kern w:val="2"/>
          <w:sz w:val="32"/>
          <w:szCs w:val="32"/>
        </w:rPr>
      </w:pPr>
      <w:r>
        <w:rPr>
          <w:rFonts w:hint="eastAsia" w:ascii="仿宋" w:hAnsi="仿宋" w:eastAsia="仿宋" w:cs="方正仿宋_GBK"/>
          <w:kern w:val="2"/>
          <w:sz w:val="32"/>
          <w:szCs w:val="32"/>
        </w:rPr>
        <w:t>到</w:t>
      </w:r>
      <w:r>
        <w:rPr>
          <w:rFonts w:ascii="Times New Roman" w:hAnsi="Times New Roman" w:eastAsia="仿宋" w:cs="Times New Roman"/>
          <w:kern w:val="2"/>
          <w:sz w:val="32"/>
          <w:szCs w:val="32"/>
        </w:rPr>
        <w:t>2025</w:t>
      </w:r>
      <w:r>
        <w:rPr>
          <w:rFonts w:hint="eastAsia" w:ascii="仿宋" w:hAnsi="仿宋" w:eastAsia="仿宋" w:cs="方正仿宋_GBK"/>
          <w:kern w:val="2"/>
          <w:sz w:val="32"/>
          <w:szCs w:val="32"/>
        </w:rPr>
        <w:t>年，全市社会足球场地实现全面开放，使用率明显提升，制度完备、权责明确、主体多元、利用高效的社会足球场地长效运营管理机制初步形成，人民群众参与足球运动氛围更加浓厚，获得感、幸福感倍增。</w:t>
      </w:r>
    </w:p>
    <w:p>
      <w:pPr>
        <w:numPr>
          <w:ilvl w:val="0"/>
          <w:numId w:val="1"/>
        </w:numPr>
        <w:spacing w:line="60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工作措施</w:t>
      </w:r>
    </w:p>
    <w:p>
      <w:pPr>
        <w:spacing w:line="600" w:lineRule="exact"/>
        <w:ind w:firstLine="640" w:firstLineChars="200"/>
        <w:rPr>
          <w:rFonts w:ascii="仿宋" w:hAnsi="仿宋" w:eastAsia="仿宋" w:cs="方正黑体_GBK"/>
          <w:sz w:val="32"/>
          <w:szCs w:val="32"/>
        </w:rPr>
      </w:pPr>
      <w:r>
        <w:rPr>
          <w:rFonts w:hint="eastAsia" w:ascii="楷体" w:hAnsi="楷体" w:eastAsia="楷体" w:cs="方正楷体_GBK"/>
          <w:color w:val="000000" w:themeColor="text1"/>
          <w:kern w:val="0"/>
          <w:sz w:val="32"/>
          <w:szCs w:val="32"/>
          <w:shd w:val="clear" w:color="auto" w:fill="FFFFFF"/>
        </w:rPr>
        <w:t>（一）强化主体责任。</w:t>
      </w:r>
      <w:r>
        <w:rPr>
          <w:rFonts w:hint="eastAsia" w:ascii="仿宋" w:hAnsi="仿宋" w:eastAsia="仿宋" w:cs="方正仿宋_GBK"/>
          <w:sz w:val="32"/>
          <w:szCs w:val="32"/>
        </w:rPr>
        <w:t>社会足球场地实施属地管理，各区应切实履行主体责任，要将社会足球场地开放和运营纳入全民健身场地设施日常管理，组织统计、培训、监管、绩效、满意度调查等管理工作，建立社会足球场地运营管理评价制度，建立投诉处理机制，向社会公布投诉处理电话。社会足球场地运营管理机构要落实场地管理责任，定期对场地设施、设备、草坪等进行维护、保养和检查，确保场地设施开放、设施完好，符合国家、地方和行业安全标准。各区足协应在青训、赛事举办等方面加大对运营管理机构的支持力度，吸引退役运动员、教练员积极参与社会足球场地运营管理工作。</w:t>
      </w:r>
    </w:p>
    <w:p>
      <w:pPr>
        <w:spacing w:line="600" w:lineRule="exact"/>
        <w:ind w:firstLine="640" w:firstLineChars="200"/>
        <w:rPr>
          <w:rFonts w:ascii="仿宋" w:hAnsi="仿宋" w:eastAsia="仿宋" w:cs="方正仿宋_GBK"/>
          <w:sz w:val="32"/>
          <w:szCs w:val="32"/>
        </w:rPr>
      </w:pPr>
      <w:r>
        <w:rPr>
          <w:rFonts w:hint="eastAsia" w:ascii="楷体" w:hAnsi="楷体" w:eastAsia="楷体" w:cs="方正楷体_GBK"/>
          <w:sz w:val="32"/>
          <w:szCs w:val="32"/>
        </w:rPr>
        <w:t>（二）明确功能属性。</w:t>
      </w:r>
      <w:r>
        <w:rPr>
          <w:rFonts w:hint="eastAsia" w:ascii="仿宋" w:hAnsi="仿宋" w:eastAsia="仿宋" w:cs="方正仿宋_GBK"/>
          <w:sz w:val="32"/>
          <w:szCs w:val="32"/>
        </w:rPr>
        <w:t>加强社会足球场功能属性监管，确保场地优先用于开展足球活动，支持各级足球协会、社区足球俱乐部、青少年体育俱乐部等开展体育活动。因城市基础设施建设或其他特殊原因需临时占用社会足球场地用地或改变足球场地功能的，应按照有关规定向相关职能部门办理手续，优先在周边另行选址重建。</w:t>
      </w:r>
    </w:p>
    <w:p>
      <w:pPr>
        <w:autoSpaceDE w:val="0"/>
        <w:autoSpaceDN w:val="0"/>
        <w:adjustRightInd w:val="0"/>
        <w:spacing w:line="600" w:lineRule="exact"/>
        <w:ind w:firstLine="640" w:firstLineChars="200"/>
        <w:jc w:val="left"/>
        <w:rPr>
          <w:rFonts w:ascii="仿宋" w:hAnsi="仿宋" w:eastAsia="仿宋" w:cs="方正仿宋_GBK"/>
          <w:sz w:val="32"/>
          <w:szCs w:val="32"/>
        </w:rPr>
      </w:pPr>
      <w:r>
        <w:rPr>
          <w:rFonts w:hint="eastAsia" w:ascii="楷体" w:hAnsi="楷体" w:eastAsia="楷体" w:cs="方正楷体_GBK"/>
          <w:color w:val="000000" w:themeColor="text1"/>
          <w:sz w:val="32"/>
          <w:szCs w:val="32"/>
        </w:rPr>
        <w:t>（三）</w:t>
      </w:r>
      <w:r>
        <w:rPr>
          <w:rFonts w:hint="eastAsia" w:ascii="楷体" w:hAnsi="楷体" w:eastAsia="楷体" w:cs="方正楷体_GBK"/>
          <w:sz w:val="32"/>
          <w:szCs w:val="32"/>
        </w:rPr>
        <w:t>实施分类管理。</w:t>
      </w:r>
      <w:r>
        <w:rPr>
          <w:rFonts w:hint="eastAsia" w:ascii="仿宋" w:hAnsi="仿宋" w:eastAsia="仿宋" w:cs="方正仿宋_GBK"/>
          <w:sz w:val="32"/>
          <w:szCs w:val="32"/>
        </w:rPr>
        <w:t>暂时不具备社会化运营条件的社会足球场地，应明确管理责任单位和责任人。具备社会化运营条件的，应采取竞争择优机制选择社会力量运营管理，推广运营管理示范合同，规范各方权利义务关系，明确公益属性和内容。有条件的区可以将政府投资建设的社会足球场地实施统一运营，支持运营管理机构进行管理输出，连锁运营。采取以奖代补、购买服务或运营补贴等方式，支持社会力量参与社会足球场地运营管理。支持职业足球俱乐部参与主场和训练基地的运营管理。</w:t>
      </w:r>
    </w:p>
    <w:p>
      <w:pPr>
        <w:spacing w:line="600" w:lineRule="exact"/>
        <w:ind w:firstLine="640" w:firstLineChars="200"/>
        <w:rPr>
          <w:rFonts w:ascii="仿宋" w:hAnsi="仿宋" w:eastAsia="仿宋" w:cs="方正仿宋_GBK"/>
          <w:sz w:val="32"/>
          <w:szCs w:val="32"/>
        </w:rPr>
      </w:pPr>
      <w:r>
        <w:rPr>
          <w:rFonts w:hint="eastAsia" w:ascii="楷体" w:hAnsi="楷体" w:eastAsia="楷体" w:cs="方正楷体_GBK"/>
          <w:sz w:val="32"/>
          <w:szCs w:val="32"/>
        </w:rPr>
        <w:t>（四）推进场地开放。</w:t>
      </w:r>
      <w:r>
        <w:rPr>
          <w:rFonts w:hint="eastAsia" w:ascii="仿宋" w:hAnsi="仿宋" w:eastAsia="仿宋" w:cs="方正仿宋_GBK"/>
          <w:sz w:val="32"/>
          <w:szCs w:val="32"/>
        </w:rPr>
        <w:t>政府投资和享受政府补助的社会足球场地向社会免费或低收费开放，机关、企事业单位社会足球场地分时段向社会开放。通过政府购买服务方式推动社会足球场地向学生、各级足球社会组织、青少年体育俱乐部优惠开放。运营管理机构应向公众公告其服务内容、开放时间、收费标准、安全事项、联系电话、联系人等信息，并报所在辖区体育行政部门备案。</w:t>
      </w:r>
    </w:p>
    <w:p>
      <w:pPr>
        <w:spacing w:line="600" w:lineRule="exact"/>
        <w:ind w:firstLine="640" w:firstLineChars="200"/>
        <w:rPr>
          <w:rFonts w:ascii="Times New Roman" w:hAnsi="Times New Roman" w:eastAsia="仿宋"/>
          <w:sz w:val="32"/>
          <w:szCs w:val="32"/>
        </w:rPr>
      </w:pPr>
      <w:r>
        <w:rPr>
          <w:rFonts w:hint="eastAsia" w:ascii="楷体" w:hAnsi="楷体" w:eastAsia="楷体" w:cs="方正楷体_GBK"/>
          <w:color w:val="000000" w:themeColor="text1"/>
          <w:sz w:val="32"/>
          <w:szCs w:val="32"/>
        </w:rPr>
        <w:t>（五）确保开放时间。</w:t>
      </w:r>
      <w:r>
        <w:rPr>
          <w:rFonts w:ascii="Times New Roman" w:hAnsi="仿宋" w:eastAsia="仿宋"/>
          <w:sz w:val="32"/>
          <w:szCs w:val="32"/>
        </w:rPr>
        <w:t>政府投资和享受政府补助的社会足球场地，每周开放时间不少于</w:t>
      </w:r>
      <w:r>
        <w:rPr>
          <w:rFonts w:ascii="Times New Roman" w:hAnsi="Times New Roman" w:eastAsia="仿宋"/>
          <w:sz w:val="32"/>
          <w:szCs w:val="32"/>
        </w:rPr>
        <w:t>35</w:t>
      </w:r>
      <w:r>
        <w:rPr>
          <w:rFonts w:ascii="Times New Roman" w:hAnsi="仿宋" w:eastAsia="仿宋"/>
          <w:sz w:val="32"/>
          <w:szCs w:val="32"/>
        </w:rPr>
        <w:t>小时，全年开放时间不少于</w:t>
      </w:r>
      <w:r>
        <w:rPr>
          <w:rFonts w:ascii="Times New Roman" w:hAnsi="Times New Roman" w:eastAsia="仿宋"/>
          <w:sz w:val="32"/>
          <w:szCs w:val="32"/>
        </w:rPr>
        <w:t>330</w:t>
      </w:r>
      <w:r>
        <w:rPr>
          <w:rFonts w:ascii="Times New Roman" w:hAnsi="仿宋" w:eastAsia="仿宋"/>
          <w:sz w:val="32"/>
          <w:szCs w:val="32"/>
        </w:rPr>
        <w:t>天。开放时间应与当地群众的工作时间、学习时间适当错开。国家法定节假日、全民健身日和学校寒暑假期间，每日开放时间不得少于</w:t>
      </w:r>
      <w:r>
        <w:rPr>
          <w:rFonts w:ascii="Times New Roman" w:hAnsi="Times New Roman" w:eastAsia="仿宋"/>
          <w:sz w:val="32"/>
          <w:szCs w:val="32"/>
        </w:rPr>
        <w:t>8</w:t>
      </w:r>
      <w:r>
        <w:rPr>
          <w:rFonts w:ascii="Times New Roman" w:hAnsi="仿宋" w:eastAsia="仿宋"/>
          <w:sz w:val="32"/>
          <w:szCs w:val="32"/>
        </w:rPr>
        <w:t>小时，全民健身日向群众免费开放。因故无法保障向社会开放或调整时间的，应提前</w:t>
      </w:r>
      <w:r>
        <w:rPr>
          <w:rFonts w:ascii="Times New Roman" w:hAnsi="Times New Roman" w:eastAsia="仿宋"/>
          <w:sz w:val="32"/>
          <w:szCs w:val="32"/>
        </w:rPr>
        <w:t>7</w:t>
      </w:r>
      <w:r>
        <w:rPr>
          <w:rFonts w:ascii="Times New Roman" w:hAnsi="仿宋" w:eastAsia="仿宋"/>
          <w:sz w:val="32"/>
          <w:szCs w:val="32"/>
        </w:rPr>
        <w:t>日向社会公示。</w:t>
      </w:r>
    </w:p>
    <w:p>
      <w:pPr>
        <w:autoSpaceDE w:val="0"/>
        <w:autoSpaceDN w:val="0"/>
        <w:adjustRightInd w:val="0"/>
        <w:spacing w:line="600" w:lineRule="exact"/>
        <w:ind w:firstLine="640" w:firstLineChars="200"/>
        <w:jc w:val="left"/>
        <w:rPr>
          <w:rFonts w:ascii="仿宋" w:hAnsi="仿宋" w:eastAsia="仿宋" w:cs="方正仿宋_GBK"/>
          <w:color w:val="000000" w:themeColor="text1"/>
          <w:sz w:val="32"/>
          <w:szCs w:val="32"/>
        </w:rPr>
      </w:pPr>
      <w:r>
        <w:rPr>
          <w:rFonts w:hint="eastAsia" w:ascii="楷体" w:hAnsi="楷体" w:eastAsia="楷体" w:cs="方正楷体_GBK"/>
          <w:color w:val="000000" w:themeColor="text1"/>
          <w:sz w:val="32"/>
          <w:szCs w:val="32"/>
        </w:rPr>
        <w:t>（六）提升运营能力。</w:t>
      </w:r>
      <w:r>
        <w:rPr>
          <w:rFonts w:hint="eastAsia" w:ascii="仿宋" w:hAnsi="仿宋" w:eastAsia="仿宋" w:cs="方正仿宋_GBK"/>
          <w:sz w:val="32"/>
          <w:szCs w:val="32"/>
        </w:rPr>
        <w:t>支持采取政府购买服务、委托管理等方式引入专业机构参与场地运营。整合场地资源要素，鼓励有条件的区组建社会足球场地管理协会或联盟，提升专业化、规模化管理水平。</w:t>
      </w:r>
      <w:r>
        <w:rPr>
          <w:rFonts w:hint="eastAsia" w:ascii="仿宋" w:hAnsi="仿宋" w:eastAsia="仿宋" w:cs="方正仿宋_GBK"/>
          <w:color w:val="000000" w:themeColor="text1"/>
          <w:sz w:val="32"/>
          <w:szCs w:val="32"/>
        </w:rPr>
        <w:t>制定并推广社会足球场地服务文本，明确场地运营权责、服务内容范围、各类应急处置制度和各类责任保险购买要求。提升日常管理能力，对社会足球场地开放、维护、安全、人员配备等形成日常监管制度。完善</w:t>
      </w:r>
      <w:r>
        <w:rPr>
          <w:rFonts w:ascii="仿宋" w:hAnsi="仿宋" w:eastAsia="仿宋" w:cs="方正仿宋_GBK"/>
          <w:color w:val="000000" w:themeColor="text1"/>
          <w:sz w:val="32"/>
          <w:szCs w:val="32"/>
        </w:rPr>
        <w:t>全市</w:t>
      </w:r>
      <w:r>
        <w:rPr>
          <w:rFonts w:hint="eastAsia" w:ascii="仿宋" w:hAnsi="仿宋" w:eastAsia="仿宋" w:cs="方正仿宋_GBK"/>
          <w:color w:val="000000" w:themeColor="text1"/>
          <w:sz w:val="32"/>
          <w:szCs w:val="32"/>
        </w:rPr>
        <w:t>足球大数据平台，整合社会足球场地、业余比赛活动、日常训练培训等信息，逐步提升社会足球场地信息化服务。</w:t>
      </w:r>
    </w:p>
    <w:p>
      <w:pPr>
        <w:autoSpaceDE w:val="0"/>
        <w:autoSpaceDN w:val="0"/>
        <w:adjustRightInd w:val="0"/>
        <w:spacing w:line="600" w:lineRule="exact"/>
        <w:ind w:firstLine="640" w:firstLineChars="200"/>
        <w:jc w:val="left"/>
        <w:rPr>
          <w:rFonts w:ascii="仿宋" w:hAnsi="仿宋" w:eastAsia="仿宋" w:cs="方正仿宋_GBK"/>
          <w:sz w:val="32"/>
          <w:szCs w:val="32"/>
        </w:rPr>
      </w:pPr>
      <w:r>
        <w:rPr>
          <w:rFonts w:hint="eastAsia" w:ascii="楷体" w:hAnsi="楷体" w:eastAsia="楷体" w:cs="方正楷体_GBK"/>
          <w:sz w:val="32"/>
          <w:szCs w:val="32"/>
        </w:rPr>
        <w:t>（七）完善配套服务。</w:t>
      </w:r>
      <w:r>
        <w:rPr>
          <w:rFonts w:hint="eastAsia" w:ascii="仿宋" w:hAnsi="仿宋" w:eastAsia="仿宋" w:cs="方正仿宋_GBK"/>
          <w:sz w:val="32"/>
          <w:szCs w:val="32"/>
        </w:rPr>
        <w:t>支持运营管理机构依法依规增设更衣室、卫生间、器材室等配套服务设施，完善休息区、餐饮区、零售区、停车场等周边配套服务设施。鼓励运营管理机构通过自营、合作等多种方式，完善餐饮、体育用品销售、健身休闲服务等业态，打造一批具有足球特色的体育综合体。支持运营主体引入智慧赛事系统并提供专业裁判员、边裁等赛事要素，完善赛事服务。</w:t>
      </w:r>
    </w:p>
    <w:p>
      <w:pPr>
        <w:autoSpaceDE w:val="0"/>
        <w:autoSpaceDN w:val="0"/>
        <w:adjustRightInd w:val="0"/>
        <w:spacing w:line="600" w:lineRule="exact"/>
        <w:ind w:firstLine="640" w:firstLineChars="200"/>
        <w:rPr>
          <w:rFonts w:ascii="仿宋" w:hAnsi="仿宋" w:eastAsia="仿宋" w:cs="方正仿宋_GBK"/>
          <w:sz w:val="32"/>
          <w:szCs w:val="32"/>
        </w:rPr>
      </w:pPr>
      <w:r>
        <w:rPr>
          <w:rFonts w:hint="eastAsia" w:ascii="楷体" w:hAnsi="楷体" w:eastAsia="楷体" w:cs="方正楷体_GBK"/>
          <w:sz w:val="32"/>
          <w:szCs w:val="32"/>
        </w:rPr>
        <w:t>（八）推广智慧管理。</w:t>
      </w:r>
      <w:r>
        <w:rPr>
          <w:rFonts w:hint="eastAsia" w:ascii="仿宋" w:hAnsi="仿宋" w:eastAsia="仿宋" w:cs="方正仿宋_GBK"/>
          <w:color w:val="000000" w:themeColor="text1"/>
          <w:sz w:val="32"/>
          <w:szCs w:val="32"/>
        </w:rPr>
        <w:t>鼓励运营管理机构对场地进行智慧化改造。</w:t>
      </w:r>
      <w:r>
        <w:rPr>
          <w:rFonts w:hint="eastAsia" w:ascii="仿宋" w:hAnsi="仿宋" w:eastAsia="仿宋" w:cs="方正仿宋_GBK"/>
          <w:sz w:val="32"/>
          <w:szCs w:val="32"/>
        </w:rPr>
        <w:t>结合发展实际，推</w:t>
      </w:r>
      <w:r>
        <w:rPr>
          <w:rFonts w:ascii="Times New Roman" w:hAnsi="仿宋" w:eastAsia="仿宋"/>
          <w:sz w:val="32"/>
          <w:szCs w:val="32"/>
        </w:rPr>
        <w:t>行</w:t>
      </w:r>
      <w:r>
        <w:rPr>
          <w:rFonts w:ascii="Times New Roman" w:hAnsi="Times New Roman" w:eastAsia="仿宋"/>
          <w:sz w:val="32"/>
          <w:szCs w:val="32"/>
        </w:rPr>
        <w:t>2-3</w:t>
      </w:r>
      <w:r>
        <w:rPr>
          <w:rFonts w:ascii="Times New Roman" w:hAnsi="仿宋" w:eastAsia="仿宋"/>
          <w:sz w:val="32"/>
          <w:szCs w:val="32"/>
        </w:rPr>
        <w:t>个</w:t>
      </w:r>
      <w:r>
        <w:rPr>
          <w:rFonts w:hint="eastAsia" w:ascii="仿宋" w:hAnsi="仿宋" w:eastAsia="仿宋" w:cs="方正仿宋_GBK"/>
          <w:sz w:val="32"/>
          <w:szCs w:val="32"/>
        </w:rPr>
        <w:t>社会足球场地智慧运营管理试点区。鼓励试点区引进智慧管理系统，实现客流统计、安全管理、培训管理、赛事服务和开放管理等功能。做好人员信息登记和人流监测，具备条件的社会足球场地应实现进出人员可追溯，发现人员过度聚集时应及时疏导。</w:t>
      </w:r>
    </w:p>
    <w:p>
      <w:pPr>
        <w:adjustRightInd w:val="0"/>
        <w:snapToGrid w:val="0"/>
        <w:spacing w:line="600" w:lineRule="exact"/>
        <w:ind w:firstLine="640" w:firstLineChars="200"/>
        <w:rPr>
          <w:rFonts w:ascii="仿宋" w:hAnsi="仿宋" w:eastAsia="仿宋" w:cs="方正仿宋_GBK"/>
          <w:sz w:val="32"/>
          <w:szCs w:val="32"/>
        </w:rPr>
      </w:pPr>
      <w:r>
        <w:rPr>
          <w:rFonts w:hint="eastAsia" w:ascii="楷体" w:hAnsi="楷体" w:eastAsia="楷体" w:cs="方正楷体_GBK"/>
          <w:sz w:val="32"/>
          <w:szCs w:val="32"/>
        </w:rPr>
        <w:t>（九）丰富赛事活动。</w:t>
      </w:r>
      <w:r>
        <w:rPr>
          <w:rFonts w:hint="eastAsia" w:ascii="仿宋" w:hAnsi="仿宋" w:eastAsia="仿宋" w:cs="方正仿宋_GBK"/>
          <w:sz w:val="32"/>
          <w:szCs w:val="32"/>
        </w:rPr>
        <w:t>各区体育行政部门、足协应根据场地类型组织足球赛事活动，引导多方力量参与办赛，多种形式组建机关企事业单位足球队和社区足球俱乐部，依托已建社会足球场地，广泛开展足球赛事活动，扩大群众参与，积极培养群众足球意识，增加经常参加足球锻炼人口，扩大足球相关消费。</w:t>
      </w:r>
    </w:p>
    <w:p>
      <w:pPr>
        <w:adjustRightInd w:val="0"/>
        <w:snapToGrid w:val="0"/>
        <w:spacing w:line="600" w:lineRule="exact"/>
        <w:ind w:firstLine="640" w:firstLineChars="200"/>
        <w:rPr>
          <w:rFonts w:ascii="仿宋" w:hAnsi="仿宋" w:eastAsia="仿宋" w:cs="方正仿宋_GBK"/>
          <w:sz w:val="32"/>
          <w:szCs w:val="32"/>
        </w:rPr>
      </w:pPr>
      <w:r>
        <w:rPr>
          <w:rFonts w:hint="eastAsia" w:ascii="楷体" w:hAnsi="楷体" w:eastAsia="楷体" w:cs="方正楷体_GBK"/>
          <w:sz w:val="32"/>
          <w:szCs w:val="32"/>
        </w:rPr>
        <w:t>（十）开展培训服务。</w:t>
      </w:r>
      <w:r>
        <w:rPr>
          <w:rFonts w:hint="eastAsia" w:ascii="仿宋" w:hAnsi="仿宋" w:eastAsia="仿宋" w:cs="方正仿宋_GBK"/>
          <w:sz w:val="32"/>
          <w:szCs w:val="32"/>
        </w:rPr>
        <w:t>支持运营管理机构充分利用场地设施条件，积极开展足球健身指导、培训和体质测定等服务，鼓励与学校、青少年体育俱乐部合作，开展青少年足球培训，为学校、青少年提供场地、教学、培训等服务，提高社会足球场地利用率。</w:t>
      </w:r>
    </w:p>
    <w:p>
      <w:pPr>
        <w:numPr>
          <w:ilvl w:val="0"/>
          <w:numId w:val="1"/>
        </w:numPr>
        <w:autoSpaceDE w:val="0"/>
        <w:autoSpaceDN w:val="0"/>
        <w:adjustRightInd w:val="0"/>
        <w:spacing w:line="60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保障措施</w:t>
      </w:r>
    </w:p>
    <w:p>
      <w:pPr>
        <w:autoSpaceDE w:val="0"/>
        <w:autoSpaceDN w:val="0"/>
        <w:adjustRightInd w:val="0"/>
        <w:spacing w:line="600" w:lineRule="exact"/>
        <w:ind w:firstLine="640" w:firstLineChars="200"/>
        <w:rPr>
          <w:rFonts w:ascii="仿宋" w:hAnsi="仿宋" w:eastAsia="仿宋" w:cs="方正仿宋_GBK"/>
          <w:color w:val="000000" w:themeColor="text1"/>
          <w:sz w:val="32"/>
          <w:szCs w:val="32"/>
        </w:rPr>
      </w:pPr>
      <w:r>
        <w:rPr>
          <w:rFonts w:hint="eastAsia" w:ascii="楷体" w:hAnsi="楷体" w:eastAsia="楷体" w:cs="方正楷体_GBK"/>
          <w:color w:val="000000" w:themeColor="text1"/>
          <w:sz w:val="32"/>
          <w:szCs w:val="32"/>
        </w:rPr>
        <w:t>（一）加大资金投入。</w:t>
      </w:r>
      <w:r>
        <w:rPr>
          <w:rFonts w:hint="eastAsia" w:ascii="仿宋" w:hAnsi="仿宋" w:eastAsia="仿宋" w:cs="仿宋"/>
          <w:bCs/>
          <w:sz w:val="32"/>
          <w:szCs w:val="32"/>
        </w:rPr>
        <w:t>市体育局、市发展改革委将</w:t>
      </w:r>
      <w:r>
        <w:rPr>
          <w:rFonts w:hint="eastAsia" w:ascii="仿宋" w:hAnsi="仿宋" w:eastAsia="仿宋" w:cs="方正仿宋_GBK"/>
          <w:color w:val="000000" w:themeColor="text1"/>
          <w:sz w:val="32"/>
          <w:szCs w:val="32"/>
        </w:rPr>
        <w:t>利用体彩公益金，加大关于社会足球场地开放和运营的政策、项目和资金的扶持力度。各区</w:t>
      </w:r>
      <w:r>
        <w:rPr>
          <w:rFonts w:hint="eastAsia" w:ascii="仿宋" w:hAnsi="仿宋" w:eastAsia="仿宋" w:cs="仿宋"/>
          <w:sz w:val="32"/>
          <w:szCs w:val="32"/>
        </w:rPr>
        <w:t>应将政府投资的社会足球场地运营维护经费纳入本级预算管理，加大财政支持</w:t>
      </w:r>
      <w:r>
        <w:rPr>
          <w:rFonts w:hint="eastAsia" w:ascii="仿宋" w:hAnsi="仿宋" w:eastAsia="仿宋" w:cs="仿宋"/>
          <w:bCs/>
          <w:sz w:val="32"/>
          <w:szCs w:val="32"/>
        </w:rPr>
        <w:t>。</w:t>
      </w:r>
      <w:r>
        <w:rPr>
          <w:rFonts w:hint="eastAsia" w:ascii="仿宋" w:hAnsi="仿宋" w:eastAsia="仿宋" w:cs="方正仿宋_GBK"/>
          <w:color w:val="000000" w:themeColor="text1"/>
          <w:sz w:val="32"/>
          <w:szCs w:val="32"/>
        </w:rPr>
        <w:t>采用购买服务的方式，对社会力量提供的社会足球场地免费或低收费开放、青少年足球培训、业余足球赛事活动举办等给予支持。</w:t>
      </w:r>
    </w:p>
    <w:p>
      <w:pPr>
        <w:autoSpaceDE w:val="0"/>
        <w:autoSpaceDN w:val="0"/>
        <w:adjustRightInd w:val="0"/>
        <w:spacing w:line="600" w:lineRule="exact"/>
        <w:rPr>
          <w:rFonts w:ascii="仿宋" w:hAnsi="仿宋" w:eastAsia="仿宋" w:cs="方正仿宋_GBK"/>
          <w:color w:val="000000" w:themeColor="text1"/>
          <w:sz w:val="32"/>
          <w:szCs w:val="32"/>
        </w:rPr>
      </w:pPr>
      <w:r>
        <w:rPr>
          <w:rFonts w:hint="eastAsia" w:ascii="方正楷体_GBK" w:hAnsi="方正楷体_GBK" w:eastAsia="方正楷体_GBK" w:cs="方正楷体_GBK"/>
          <w:color w:val="000000" w:themeColor="text1"/>
          <w:sz w:val="32"/>
          <w:szCs w:val="32"/>
        </w:rPr>
        <w:t xml:space="preserve">    </w:t>
      </w:r>
      <w:r>
        <w:rPr>
          <w:rFonts w:hint="eastAsia" w:ascii="楷体" w:hAnsi="楷体" w:eastAsia="楷体" w:cs="方正楷体_GBK"/>
          <w:color w:val="000000" w:themeColor="text1"/>
          <w:sz w:val="32"/>
          <w:szCs w:val="32"/>
        </w:rPr>
        <w:t>（二）开展绩效评价。</w:t>
      </w:r>
      <w:r>
        <w:rPr>
          <w:rFonts w:hint="eastAsia" w:ascii="仿宋" w:hAnsi="仿宋" w:eastAsia="仿宋" w:cs="方正仿宋_GBK"/>
          <w:color w:val="000000" w:themeColor="text1"/>
          <w:sz w:val="32"/>
          <w:szCs w:val="32"/>
        </w:rPr>
        <w:t>各区体育部门应对社会足球场地开放情况开展绩效评价和群众满意度测评，将评价结果与预算资金、财政补贴、政府购买服务等挂钩。运营管理机构应于每</w:t>
      </w:r>
      <w:r>
        <w:rPr>
          <w:rFonts w:ascii="Times New Roman" w:hAnsi="仿宋" w:eastAsia="仿宋"/>
          <w:sz w:val="32"/>
          <w:szCs w:val="32"/>
        </w:rPr>
        <w:t>年</w:t>
      </w:r>
      <w:r>
        <w:rPr>
          <w:rFonts w:ascii="Times New Roman" w:hAnsi="Times New Roman" w:eastAsia="仿宋"/>
          <w:sz w:val="32"/>
          <w:szCs w:val="32"/>
        </w:rPr>
        <w:t>1</w:t>
      </w:r>
      <w:r>
        <w:rPr>
          <w:rFonts w:ascii="Times New Roman" w:hAnsi="仿宋" w:eastAsia="仿宋"/>
          <w:sz w:val="32"/>
          <w:szCs w:val="32"/>
        </w:rPr>
        <w:t>月</w:t>
      </w:r>
      <w:r>
        <w:rPr>
          <w:rFonts w:ascii="Times New Roman" w:hAnsi="Times New Roman" w:eastAsia="仿宋"/>
          <w:sz w:val="32"/>
          <w:szCs w:val="32"/>
        </w:rPr>
        <w:t>31</w:t>
      </w:r>
      <w:r>
        <w:rPr>
          <w:rFonts w:hint="eastAsia" w:ascii="仿宋" w:hAnsi="仿宋" w:eastAsia="仿宋" w:cs="方正仿宋_GBK"/>
          <w:color w:val="000000" w:themeColor="text1"/>
          <w:sz w:val="32"/>
          <w:szCs w:val="32"/>
        </w:rPr>
        <w:t>日前向所在区体育、发展改革部门上报上年度开放实施情况和本年度开放计划。</w:t>
      </w:r>
    </w:p>
    <w:p>
      <w:pPr>
        <w:spacing w:line="600" w:lineRule="exact"/>
        <w:ind w:firstLine="640" w:firstLineChars="200"/>
        <w:rPr>
          <w:rFonts w:ascii="仿宋" w:hAnsi="仿宋" w:eastAsia="仿宋" w:cs="方正仿宋_GBK"/>
          <w:color w:val="000000" w:themeColor="text1"/>
          <w:sz w:val="32"/>
          <w:szCs w:val="32"/>
        </w:rPr>
      </w:pPr>
      <w:r>
        <w:rPr>
          <w:rFonts w:hint="eastAsia" w:ascii="楷体" w:hAnsi="楷体" w:eastAsia="楷体" w:cs="方正楷体_GBK"/>
          <w:color w:val="000000" w:themeColor="text1"/>
          <w:sz w:val="32"/>
          <w:szCs w:val="32"/>
        </w:rPr>
        <w:t>（三）落实惩戒机制。</w:t>
      </w:r>
      <w:r>
        <w:rPr>
          <w:rFonts w:hint="eastAsia" w:ascii="仿宋" w:hAnsi="仿宋" w:eastAsia="仿宋" w:cs="方正仿宋_GBK"/>
          <w:color w:val="000000" w:themeColor="text1"/>
          <w:sz w:val="32"/>
          <w:szCs w:val="32"/>
        </w:rPr>
        <w:t>严禁任何单位或个人擅自改变政府投资和享受政府补贴的社会足球场地的功能、用地性质。临时性社会足球场地在使用期限内不得被侵占或挪用。各区要对违反社会足球场地开放和使用规定的按照运营合同或协议进行整改，追究违约责任并要求退回政府补贴资金或购买服务费用，情节严重的依照法律法规予以处罚，属于委托管理的，依法解除委托管理合同。</w:t>
      </w:r>
    </w:p>
    <w:p>
      <w:pPr>
        <w:topLinePunct/>
        <w:ind w:firstLine="640" w:firstLineChars="200"/>
        <w:rPr>
          <w:rFonts w:ascii="仿宋_GB2312" w:eastAsia="仿宋_GB2312"/>
          <w:sz w:val="32"/>
          <w:szCs w:val="32"/>
        </w:rPr>
      </w:pPr>
    </w:p>
    <w:p>
      <w:pPr>
        <w:topLinePunct/>
        <w:ind w:firstLine="640" w:firstLineChars="200"/>
        <w:rPr>
          <w:rFonts w:hint="eastAsia" w:ascii="仿宋_GB2312" w:eastAsia="仿宋_GB2312"/>
          <w:sz w:val="32"/>
          <w:szCs w:val="32"/>
        </w:rPr>
      </w:pPr>
    </w:p>
    <w:p>
      <w:pPr>
        <w:topLinePunct/>
        <w:ind w:firstLine="640" w:firstLineChars="200"/>
        <w:rPr>
          <w:rFonts w:ascii="仿宋_GB2312" w:eastAsia="仿宋_GB2312"/>
          <w:sz w:val="32"/>
          <w:szCs w:val="32"/>
        </w:rPr>
      </w:pPr>
    </w:p>
    <w:p>
      <w:pPr>
        <w:topLinePunct/>
        <w:jc w:val="center"/>
        <w:rPr>
          <w:rFonts w:ascii="仿宋" w:hAnsi="仿宋" w:eastAsia="仿宋"/>
          <w:snapToGrid w:val="0"/>
          <w:kern w:val="0"/>
          <w:sz w:val="32"/>
          <w:szCs w:val="32"/>
        </w:rPr>
      </w:pPr>
      <w:r>
        <w:rPr>
          <w:rFonts w:hint="default" w:ascii="仿宋" w:hAnsi="仿宋" w:eastAsia="仿宋"/>
          <w:snapToGrid w:val="0"/>
          <w:kern w:val="0"/>
          <w:sz w:val="32"/>
          <w:szCs w:val="32"/>
          <w:lang w:val="en"/>
        </w:rPr>
        <w:t xml:space="preserve">         </w:t>
      </w:r>
      <w:r>
        <w:rPr>
          <w:rFonts w:hint="eastAsia" w:ascii="仿宋" w:hAnsi="仿宋" w:eastAsia="仿宋"/>
          <w:snapToGrid w:val="0"/>
          <w:kern w:val="0"/>
          <w:sz w:val="32"/>
          <w:szCs w:val="32"/>
        </w:rPr>
        <w:t xml:space="preserve">天津市体育局 </w:t>
      </w:r>
      <w:r>
        <w:rPr>
          <w:rFonts w:hint="default" w:ascii="仿宋" w:hAnsi="仿宋" w:eastAsia="仿宋"/>
          <w:snapToGrid w:val="0"/>
          <w:kern w:val="0"/>
          <w:sz w:val="32"/>
          <w:szCs w:val="32"/>
          <w:lang w:val="en"/>
        </w:rPr>
        <w:t xml:space="preserve"> </w:t>
      </w:r>
      <w:r>
        <w:rPr>
          <w:rFonts w:hint="eastAsia" w:ascii="仿宋" w:hAnsi="仿宋" w:eastAsia="仿宋"/>
          <w:snapToGrid w:val="0"/>
          <w:kern w:val="0"/>
          <w:sz w:val="32"/>
          <w:szCs w:val="32"/>
        </w:rPr>
        <w:t xml:space="preserve">   天津市发展和改革委员会</w:t>
      </w:r>
    </w:p>
    <w:p>
      <w:pPr>
        <w:topLinePunct/>
        <w:rPr>
          <w:rFonts w:ascii="Times New Roman" w:hAnsi="Times New Roman" w:eastAsia="仿宋"/>
          <w:snapToGrid w:val="0"/>
          <w:kern w:val="0"/>
          <w:sz w:val="32"/>
          <w:szCs w:val="32"/>
        </w:rPr>
      </w:pPr>
      <w:r>
        <w:rPr>
          <w:rFonts w:hint="eastAsia" w:ascii="仿宋" w:hAnsi="仿宋" w:eastAsia="仿宋"/>
          <w:snapToGrid w:val="0"/>
          <w:kern w:val="0"/>
          <w:sz w:val="32"/>
          <w:szCs w:val="32"/>
        </w:rPr>
        <w:t xml:space="preserve">                                </w:t>
      </w:r>
      <w:r>
        <w:rPr>
          <w:rFonts w:ascii="Times New Roman" w:hAnsi="Times New Roman" w:eastAsia="仿宋"/>
          <w:snapToGrid w:val="0"/>
          <w:kern w:val="0"/>
          <w:sz w:val="32"/>
          <w:szCs w:val="32"/>
        </w:rPr>
        <w:t>2021</w:t>
      </w:r>
      <w:r>
        <w:rPr>
          <w:rFonts w:ascii="Times New Roman" w:hAnsi="仿宋" w:eastAsia="仿宋"/>
          <w:snapToGrid w:val="0"/>
          <w:kern w:val="0"/>
          <w:sz w:val="32"/>
          <w:szCs w:val="32"/>
        </w:rPr>
        <w:t>年</w:t>
      </w:r>
      <w:r>
        <w:rPr>
          <w:rFonts w:ascii="Times New Roman" w:hAnsi="Times New Roman" w:eastAsia="仿宋"/>
          <w:snapToGrid w:val="0"/>
          <w:kern w:val="0"/>
          <w:sz w:val="32"/>
          <w:szCs w:val="32"/>
        </w:rPr>
        <w:t>9</w:t>
      </w:r>
      <w:r>
        <w:rPr>
          <w:rFonts w:ascii="Times New Roman" w:hAnsi="仿宋" w:eastAsia="仿宋"/>
          <w:snapToGrid w:val="0"/>
          <w:kern w:val="0"/>
          <w:sz w:val="32"/>
          <w:szCs w:val="32"/>
        </w:rPr>
        <w:t>月</w:t>
      </w:r>
      <w:r>
        <w:rPr>
          <w:rFonts w:ascii="Times New Roman" w:hAnsi="Times New Roman" w:eastAsia="仿宋"/>
          <w:snapToGrid w:val="0"/>
          <w:kern w:val="0"/>
          <w:sz w:val="32"/>
          <w:szCs w:val="32"/>
        </w:rPr>
        <w:t>2</w:t>
      </w:r>
      <w:r>
        <w:rPr>
          <w:rFonts w:ascii="Times New Roman" w:hAnsi="仿宋" w:eastAsia="仿宋"/>
          <w:snapToGrid w:val="0"/>
          <w:kern w:val="0"/>
          <w:sz w:val="32"/>
          <w:szCs w:val="32"/>
        </w:rPr>
        <w:t>日</w:t>
      </w:r>
    </w:p>
    <w:p>
      <w:pPr>
        <w:topLinePunct/>
        <w:rPr>
          <w:rFonts w:ascii="仿宋_GB2312" w:eastAsia="仿宋_GB2312"/>
          <w:sz w:val="32"/>
          <w:szCs w:val="32"/>
        </w:rPr>
      </w:pPr>
    </w:p>
    <w:p>
      <w:pPr>
        <w:topLinePunct/>
        <w:rPr>
          <w:rFonts w:ascii="仿宋_GB2312" w:eastAsia="仿宋_GB2312"/>
          <w:sz w:val="32"/>
          <w:szCs w:val="32"/>
        </w:rPr>
      </w:pP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pict>
        <v:shape id="_x0000_s4097" o:spid="_x0000_s4097" o:spt="202" type="#_x0000_t202" style="position:absolute;left:0pt;margin-left:378.35pt;margin-top:-24.55pt;height:144pt;width:144pt;mso-position-horizontal-relative:margin;mso-wrap-style:none;z-index:251663360;mso-width-relative:page;mso-height-relative:page;" filled="f" stroked="f" coordsize="21600,21600" o:gfxdata="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dZOEM2gAAAAwBAAAPAAAAAAAAAAEAIAAAADgAAABkcnMvZG93bnJldi54&#10;bWxQSwECFAAUAAAACACHTuJAmv3DThsCAAApBAAADgAAAAAAAAABACAAAAA/AQAAZHJzL2Uyb0Rv&#10;Yy54bWxQSwUGAAAAAAYABgBZAQAAzAUAAAAA&#10;">
          <v:path/>
          <v:fill on="f" focussize="0,0"/>
          <v:stroke on="f" weight="0.5pt" joinstyle="miter"/>
          <v:imagedata o:title=""/>
          <o:lock v:ext="edit"/>
          <v:textbox inset="0mm,0mm,0mm,0mm" style="mso-fit-shape-to-text:t;">
            <w:txbxContent>
              <w:p>
                <w:pPr>
                  <w:pStyle w:val="14"/>
                  <w:rPr>
                    <w:rFonts w:ascii="宋体" w:hAnsi="宋体" w:cs="仿宋_GB2312"/>
                    <w:sz w:val="28"/>
                    <w:szCs w:val="28"/>
                  </w:rPr>
                </w:pPr>
                <w:r>
                  <w:rPr>
                    <w:rFonts w:hint="eastAsia" w:ascii="宋体" w:hAnsi="宋体" w:cs="仿宋_GB2312"/>
                    <w:sz w:val="28"/>
                    <w:szCs w:val="28"/>
                  </w:rPr>
                  <w:t xml:space="preserve">— </w:t>
                </w:r>
                <w:r>
                  <w:rPr>
                    <w:rFonts w:hint="eastAsia" w:ascii="宋体" w:hAnsi="宋体" w:cs="仿宋_GB2312"/>
                    <w:sz w:val="28"/>
                    <w:szCs w:val="28"/>
                  </w:rPr>
                  <w:fldChar w:fldCharType="begin"/>
                </w:r>
                <w:r>
                  <w:rPr>
                    <w:rFonts w:hint="eastAsia" w:ascii="宋体" w:hAnsi="宋体" w:cs="仿宋_GB2312"/>
                    <w:sz w:val="28"/>
                    <w:szCs w:val="28"/>
                  </w:rPr>
                  <w:instrText xml:space="preserve"> PAGE  \* MERGEFORMAT </w:instrText>
                </w:r>
                <w:r>
                  <w:rPr>
                    <w:rFonts w:hint="eastAsia" w:ascii="宋体" w:hAnsi="宋体" w:cs="仿宋_GB2312"/>
                    <w:sz w:val="28"/>
                    <w:szCs w:val="28"/>
                  </w:rPr>
                  <w:fldChar w:fldCharType="separate"/>
                </w:r>
                <w:r>
                  <w:rPr>
                    <w:rFonts w:ascii="宋体" w:hAnsi="宋体" w:cs="仿宋_GB2312"/>
                    <w:sz w:val="28"/>
                    <w:szCs w:val="28"/>
                  </w:rPr>
                  <w:t>7</w:t>
                </w:r>
                <w:r>
                  <w:rPr>
                    <w:rFonts w:hint="eastAsia" w:ascii="宋体" w:hAnsi="宋体" w:cs="仿宋_GB2312"/>
                    <w:sz w:val="28"/>
                    <w:szCs w:val="28"/>
                  </w:rPr>
                  <w:fldChar w:fldCharType="end"/>
                </w:r>
                <w:r>
                  <w:rPr>
                    <w:rFonts w:hint="eastAsia" w:ascii="宋体" w:hAnsi="宋体" w:cs="仿宋_GB2312"/>
                    <w:sz w:val="28"/>
                    <w:szCs w:val="28"/>
                  </w:rPr>
                  <w:t xml:space="preserve"> —</w:t>
                </w:r>
              </w:p>
            </w:txbxContent>
          </v:textbox>
        </v:shape>
      </w:pic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firstLineChars="200"/>
    </w:pPr>
    <w:r>
      <w:pict>
        <v:shape id="_x0000_s4098" o:spid="_x0000_s4098" o:spt="202" type="#_x0000_t202" style="position:absolute;left:0pt;margin-left:10.35pt;margin-top:-24pt;height:144pt;width:144pt;mso-position-horizontal-relative:margin;mso-wrap-style:none;z-index:251660288;mso-width-relative:page;mso-height-relative:page;" filled="f" stroked="f" coordsize="21600,21600" o:gfxdata="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NHTnMPWAAAACgEAAA8AAAAAAAAAAQAgAAAAOAAAAGRycy9kb3ducmV2LnhtbFBL&#10;AQIUABQAAAAIAIdO4kA8FiLyGwIAACkEAAAOAAAAAAAAAAEAIAAAADsBAABkcnMvZTJvRG9jLnht&#10;bFBLBQYAAAAABgAGAFkBAADIBQAAAAA=&#10;">
          <v:path/>
          <v:fill on="f" focussize="0,0"/>
          <v:stroke on="f" weight="0.5pt" joinstyle="miter"/>
          <v:imagedata o:title=""/>
          <o:lock v:ext="edit"/>
          <v:textbox inset="0mm,0mm,0mm,0mm" style="mso-fit-shape-to-text:t;">
            <w:txbxContent>
              <w:p>
                <w:pPr>
                  <w:pStyle w:val="14"/>
                  <w:rPr>
                    <w:rFonts w:ascii="宋体" w:hAnsi="宋体" w:cs="仿宋_GB2312"/>
                    <w:sz w:val="28"/>
                    <w:szCs w:val="28"/>
                  </w:rPr>
                </w:pPr>
                <w:r>
                  <w:rPr>
                    <w:rFonts w:hint="eastAsia" w:ascii="宋体" w:hAnsi="宋体" w:cs="仿宋_GB2312"/>
                    <w:sz w:val="28"/>
                    <w:szCs w:val="28"/>
                  </w:rPr>
                  <w:t xml:space="preserve">— </w:t>
                </w:r>
                <w:r>
                  <w:rPr>
                    <w:rFonts w:hint="eastAsia" w:ascii="宋体" w:hAnsi="宋体" w:cs="仿宋_GB2312"/>
                    <w:sz w:val="28"/>
                    <w:szCs w:val="28"/>
                  </w:rPr>
                  <w:fldChar w:fldCharType="begin"/>
                </w:r>
                <w:r>
                  <w:rPr>
                    <w:rFonts w:hint="eastAsia" w:ascii="宋体" w:hAnsi="宋体" w:cs="仿宋_GB2312"/>
                    <w:sz w:val="28"/>
                    <w:szCs w:val="28"/>
                  </w:rPr>
                  <w:instrText xml:space="preserve"> PAGE  \* MERGEFORMAT </w:instrText>
                </w:r>
                <w:r>
                  <w:rPr>
                    <w:rFonts w:hint="eastAsia" w:ascii="宋体" w:hAnsi="宋体" w:cs="仿宋_GB2312"/>
                    <w:sz w:val="28"/>
                    <w:szCs w:val="28"/>
                  </w:rPr>
                  <w:fldChar w:fldCharType="separate"/>
                </w:r>
                <w:r>
                  <w:rPr>
                    <w:rFonts w:ascii="宋体" w:hAnsi="宋体" w:cs="仿宋_GB2312"/>
                    <w:sz w:val="28"/>
                    <w:szCs w:val="28"/>
                  </w:rPr>
                  <w:t>8</w:t>
                </w:r>
                <w:r>
                  <w:rPr>
                    <w:rFonts w:hint="eastAsia" w:ascii="宋体" w:hAnsi="宋体" w:cs="仿宋_GB2312"/>
                    <w:sz w:val="28"/>
                    <w:szCs w:val="28"/>
                  </w:rPr>
                  <w:fldChar w:fldCharType="end"/>
                </w:r>
                <w:r>
                  <w:rPr>
                    <w:rFonts w:hint="eastAsia" w:ascii="宋体" w:hAnsi="宋体" w:cs="仿宋_GB2312"/>
                    <w:sz w:val="28"/>
                    <w:szCs w:val="28"/>
                  </w:rPr>
                  <w:t xml:space="preserve"> —</w:t>
                </w:r>
              </w:p>
            </w:txbxContent>
          </v:textbox>
        </v:shape>
      </w:pict>
    </w:r>
    <w:sdt>
      <w:sdtPr>
        <w:id w:val="9037342"/>
      </w:sdtPr>
      <w:sdtContent/>
    </w:sdt>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FFA2F"/>
    <w:multiLevelType w:val="singleLevel"/>
    <w:tmpl w:val="FEBFFA2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A5F27"/>
    <w:rsid w:val="000135E7"/>
    <w:rsid w:val="000154FA"/>
    <w:rsid w:val="000252D8"/>
    <w:rsid w:val="00043505"/>
    <w:rsid w:val="00047546"/>
    <w:rsid w:val="0005013E"/>
    <w:rsid w:val="00064D26"/>
    <w:rsid w:val="00070D3E"/>
    <w:rsid w:val="0007213B"/>
    <w:rsid w:val="0009489E"/>
    <w:rsid w:val="000C4344"/>
    <w:rsid w:val="000F7538"/>
    <w:rsid w:val="000F7E03"/>
    <w:rsid w:val="00104548"/>
    <w:rsid w:val="00117DE4"/>
    <w:rsid w:val="00120349"/>
    <w:rsid w:val="00132208"/>
    <w:rsid w:val="001423B6"/>
    <w:rsid w:val="001704A9"/>
    <w:rsid w:val="00172A3C"/>
    <w:rsid w:val="00182CA3"/>
    <w:rsid w:val="00194276"/>
    <w:rsid w:val="001A29B3"/>
    <w:rsid w:val="001B77CA"/>
    <w:rsid w:val="001B7836"/>
    <w:rsid w:val="001D7A83"/>
    <w:rsid w:val="001E2392"/>
    <w:rsid w:val="002078E3"/>
    <w:rsid w:val="00227679"/>
    <w:rsid w:val="0023556F"/>
    <w:rsid w:val="00243671"/>
    <w:rsid w:val="00243F98"/>
    <w:rsid w:val="00246AE6"/>
    <w:rsid w:val="002569AA"/>
    <w:rsid w:val="002B7DC7"/>
    <w:rsid w:val="00351B1F"/>
    <w:rsid w:val="003905C7"/>
    <w:rsid w:val="00392382"/>
    <w:rsid w:val="003E0888"/>
    <w:rsid w:val="00405A12"/>
    <w:rsid w:val="0041248D"/>
    <w:rsid w:val="0043164E"/>
    <w:rsid w:val="004406FF"/>
    <w:rsid w:val="004C1F94"/>
    <w:rsid w:val="004F2D98"/>
    <w:rsid w:val="00523D89"/>
    <w:rsid w:val="00524E2B"/>
    <w:rsid w:val="0052564F"/>
    <w:rsid w:val="00546EC7"/>
    <w:rsid w:val="005B419E"/>
    <w:rsid w:val="005B6070"/>
    <w:rsid w:val="005C17F4"/>
    <w:rsid w:val="005D39B7"/>
    <w:rsid w:val="005E1F56"/>
    <w:rsid w:val="005E2C36"/>
    <w:rsid w:val="005E6DA9"/>
    <w:rsid w:val="005F35BA"/>
    <w:rsid w:val="005F444F"/>
    <w:rsid w:val="006566A5"/>
    <w:rsid w:val="006D4D91"/>
    <w:rsid w:val="00707009"/>
    <w:rsid w:val="00716480"/>
    <w:rsid w:val="0073235C"/>
    <w:rsid w:val="00750316"/>
    <w:rsid w:val="00771A02"/>
    <w:rsid w:val="007775DC"/>
    <w:rsid w:val="007B3297"/>
    <w:rsid w:val="007E0911"/>
    <w:rsid w:val="0083531E"/>
    <w:rsid w:val="008414AE"/>
    <w:rsid w:val="00845FBF"/>
    <w:rsid w:val="00854F21"/>
    <w:rsid w:val="00865DDC"/>
    <w:rsid w:val="00894AC7"/>
    <w:rsid w:val="008A2229"/>
    <w:rsid w:val="008B16AA"/>
    <w:rsid w:val="0092332D"/>
    <w:rsid w:val="00972C6A"/>
    <w:rsid w:val="0098570E"/>
    <w:rsid w:val="009A0DC7"/>
    <w:rsid w:val="009A1DF9"/>
    <w:rsid w:val="009A4F38"/>
    <w:rsid w:val="00A05563"/>
    <w:rsid w:val="00A17061"/>
    <w:rsid w:val="00A1784F"/>
    <w:rsid w:val="00A20DB0"/>
    <w:rsid w:val="00A41D0C"/>
    <w:rsid w:val="00A71E50"/>
    <w:rsid w:val="00A953C1"/>
    <w:rsid w:val="00AD7DEE"/>
    <w:rsid w:val="00AF02BB"/>
    <w:rsid w:val="00B02D39"/>
    <w:rsid w:val="00B602C7"/>
    <w:rsid w:val="00B615AD"/>
    <w:rsid w:val="00B75D49"/>
    <w:rsid w:val="00B91541"/>
    <w:rsid w:val="00BA53E6"/>
    <w:rsid w:val="00C177DC"/>
    <w:rsid w:val="00C24616"/>
    <w:rsid w:val="00C67C67"/>
    <w:rsid w:val="00C829EE"/>
    <w:rsid w:val="00C97A31"/>
    <w:rsid w:val="00C97F36"/>
    <w:rsid w:val="00CA0920"/>
    <w:rsid w:val="00CE776C"/>
    <w:rsid w:val="00CF5145"/>
    <w:rsid w:val="00D00A3F"/>
    <w:rsid w:val="00D179D7"/>
    <w:rsid w:val="00D409AC"/>
    <w:rsid w:val="00D626DB"/>
    <w:rsid w:val="00D64F82"/>
    <w:rsid w:val="00D84476"/>
    <w:rsid w:val="00D93902"/>
    <w:rsid w:val="00DA7144"/>
    <w:rsid w:val="00DC5BA8"/>
    <w:rsid w:val="00DC7FDD"/>
    <w:rsid w:val="00DF4B05"/>
    <w:rsid w:val="00E56B1F"/>
    <w:rsid w:val="00E81E26"/>
    <w:rsid w:val="00E8411E"/>
    <w:rsid w:val="00EA293C"/>
    <w:rsid w:val="00EA3B35"/>
    <w:rsid w:val="00EB586A"/>
    <w:rsid w:val="00EB6B85"/>
    <w:rsid w:val="00EC1884"/>
    <w:rsid w:val="00EC4472"/>
    <w:rsid w:val="00F26BCE"/>
    <w:rsid w:val="00F44C9D"/>
    <w:rsid w:val="00F54CF7"/>
    <w:rsid w:val="00F708A8"/>
    <w:rsid w:val="00F9212F"/>
    <w:rsid w:val="00F92257"/>
    <w:rsid w:val="00F95DA1"/>
    <w:rsid w:val="00FA5F27"/>
    <w:rsid w:val="00FB703C"/>
    <w:rsid w:val="00FE3083"/>
    <w:rsid w:val="00FF0E6F"/>
    <w:rsid w:val="00FF33B7"/>
    <w:rsid w:val="2EE4E1E9"/>
    <w:rsid w:val="2FD088B7"/>
    <w:rsid w:val="37AFDFDB"/>
    <w:rsid w:val="4D72E88F"/>
    <w:rsid w:val="581B5D81"/>
    <w:rsid w:val="7DEF41A7"/>
    <w:rsid w:val="BBFDAF1C"/>
    <w:rsid w:val="BF57DEB9"/>
    <w:rsid w:val="F5D9E138"/>
    <w:rsid w:val="FFBFF3AB"/>
    <w:rsid w:val="FFF9942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0"/>
    <w:qFormat/>
    <w:locked/>
    <w:uiPriority w:val="0"/>
    <w:pPr>
      <w:keepNext/>
      <w:keepLines/>
      <w:spacing w:before="340" w:after="330" w:line="578" w:lineRule="auto"/>
      <w:outlineLvl w:val="0"/>
    </w:pPr>
    <w:rPr>
      <w:rFonts w:ascii="Times New Roman" w:hAnsi="Times New Roman" w:eastAsia="仿宋_GB2312"/>
      <w:b/>
      <w:kern w:val="44"/>
      <w:sz w:val="44"/>
      <w:szCs w:val="20"/>
    </w:rPr>
  </w:style>
  <w:style w:type="paragraph" w:styleId="3">
    <w:name w:val="heading 2"/>
    <w:basedOn w:val="1"/>
    <w:next w:val="4"/>
    <w:link w:val="31"/>
    <w:qFormat/>
    <w:locked/>
    <w:uiPriority w:val="0"/>
    <w:pPr>
      <w:keepNext/>
      <w:keepLines/>
      <w:adjustRightInd w:val="0"/>
      <w:spacing w:before="260" w:after="260" w:line="416" w:lineRule="atLeast"/>
      <w:jc w:val="left"/>
      <w:textAlignment w:val="baseline"/>
      <w:outlineLvl w:val="1"/>
    </w:pPr>
    <w:rPr>
      <w:rFonts w:ascii="Arial" w:hAnsi="Arial" w:eastAsia="黑体"/>
      <w:b/>
      <w:spacing w:val="12"/>
      <w:kern w:val="16"/>
      <w:sz w:val="32"/>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pacing w:line="360" w:lineRule="atLeast"/>
      <w:ind w:firstLine="420"/>
      <w:jc w:val="left"/>
      <w:textAlignment w:val="baseline"/>
    </w:pPr>
    <w:rPr>
      <w:rFonts w:ascii="宋体" w:hAnsi="Times New Roman"/>
      <w:b/>
      <w:spacing w:val="12"/>
      <w:kern w:val="16"/>
      <w:sz w:val="30"/>
      <w:szCs w:val="20"/>
    </w:rPr>
  </w:style>
  <w:style w:type="paragraph" w:styleId="5">
    <w:name w:val="annotation text"/>
    <w:basedOn w:val="1"/>
    <w:link w:val="32"/>
    <w:semiHidden/>
    <w:qFormat/>
    <w:uiPriority w:val="0"/>
    <w:pPr>
      <w:adjustRightInd w:val="0"/>
      <w:spacing w:line="360" w:lineRule="atLeast"/>
      <w:jc w:val="left"/>
      <w:textAlignment w:val="baseline"/>
    </w:pPr>
    <w:rPr>
      <w:rFonts w:ascii="宋体" w:hAnsi="Times New Roman"/>
      <w:b/>
      <w:spacing w:val="12"/>
      <w:kern w:val="16"/>
      <w:sz w:val="30"/>
      <w:szCs w:val="20"/>
    </w:rPr>
  </w:style>
  <w:style w:type="paragraph" w:styleId="6">
    <w:name w:val="Salutation"/>
    <w:basedOn w:val="1"/>
    <w:next w:val="1"/>
    <w:link w:val="33"/>
    <w:qFormat/>
    <w:uiPriority w:val="0"/>
    <w:pPr>
      <w:adjustRightInd w:val="0"/>
      <w:spacing w:line="360" w:lineRule="atLeast"/>
      <w:jc w:val="left"/>
      <w:textAlignment w:val="baseline"/>
    </w:pPr>
    <w:rPr>
      <w:rFonts w:ascii="仿宋_GB2312" w:hAnsi="Courier New" w:eastAsia="仿宋_GB2312"/>
      <w:sz w:val="30"/>
      <w:szCs w:val="20"/>
    </w:rPr>
  </w:style>
  <w:style w:type="paragraph" w:styleId="7">
    <w:name w:val="Closing"/>
    <w:basedOn w:val="1"/>
    <w:next w:val="1"/>
    <w:link w:val="34"/>
    <w:qFormat/>
    <w:uiPriority w:val="0"/>
    <w:pPr>
      <w:adjustRightInd w:val="0"/>
      <w:spacing w:line="360" w:lineRule="atLeast"/>
      <w:ind w:left="4320"/>
      <w:jc w:val="left"/>
      <w:textAlignment w:val="baseline"/>
    </w:pPr>
    <w:rPr>
      <w:rFonts w:ascii="仿宋_GB2312" w:hAnsi="Courier New" w:eastAsia="仿宋_GB2312"/>
      <w:sz w:val="30"/>
      <w:szCs w:val="20"/>
    </w:rPr>
  </w:style>
  <w:style w:type="paragraph" w:styleId="8">
    <w:name w:val="Body Text"/>
    <w:basedOn w:val="1"/>
    <w:link w:val="35"/>
    <w:qFormat/>
    <w:uiPriority w:val="0"/>
    <w:rPr>
      <w:rFonts w:ascii="Times New Roman" w:hAnsi="Times New Roman" w:eastAsia="仿宋_GB2312"/>
      <w:sz w:val="28"/>
      <w:szCs w:val="20"/>
    </w:rPr>
  </w:style>
  <w:style w:type="paragraph" w:styleId="9">
    <w:name w:val="Body Text Indent"/>
    <w:basedOn w:val="1"/>
    <w:link w:val="36"/>
    <w:qFormat/>
    <w:uiPriority w:val="0"/>
    <w:pPr>
      <w:spacing w:line="360" w:lineRule="auto"/>
      <w:ind w:firstLine="420"/>
    </w:pPr>
    <w:rPr>
      <w:rFonts w:ascii="方正大标宋简体" w:hAnsi="Times New Roman" w:eastAsia="方正大标宋简体"/>
      <w:sz w:val="24"/>
      <w:szCs w:val="20"/>
    </w:rPr>
  </w:style>
  <w:style w:type="paragraph" w:styleId="10">
    <w:name w:val="Plain Text"/>
    <w:basedOn w:val="1"/>
    <w:link w:val="37"/>
    <w:qFormat/>
    <w:uiPriority w:val="0"/>
    <w:rPr>
      <w:rFonts w:ascii="宋体" w:hAnsi="Courier New"/>
      <w:szCs w:val="20"/>
    </w:rPr>
  </w:style>
  <w:style w:type="paragraph" w:styleId="11">
    <w:name w:val="Date"/>
    <w:basedOn w:val="1"/>
    <w:next w:val="1"/>
    <w:link w:val="26"/>
    <w:qFormat/>
    <w:uiPriority w:val="0"/>
    <w:pPr>
      <w:ind w:left="100" w:leftChars="2500"/>
    </w:pPr>
  </w:style>
  <w:style w:type="paragraph" w:styleId="12">
    <w:name w:val="Body Text Indent 2"/>
    <w:basedOn w:val="1"/>
    <w:link w:val="38"/>
    <w:qFormat/>
    <w:uiPriority w:val="0"/>
    <w:pPr>
      <w:adjustRightInd w:val="0"/>
      <w:spacing w:line="540" w:lineRule="exact"/>
      <w:ind w:firstLine="600"/>
      <w:jc w:val="left"/>
      <w:textAlignment w:val="baseline"/>
    </w:pPr>
    <w:rPr>
      <w:rFonts w:ascii="仿宋_GB2312" w:hAnsi="Times New Roman" w:eastAsia="仿宋_GB2312"/>
      <w:kern w:val="16"/>
      <w:sz w:val="30"/>
      <w:szCs w:val="20"/>
    </w:rPr>
  </w:style>
  <w:style w:type="paragraph" w:styleId="13">
    <w:name w:val="Balloon Text"/>
    <w:basedOn w:val="1"/>
    <w:link w:val="29"/>
    <w:semiHidden/>
    <w:unhideWhenUsed/>
    <w:qFormat/>
    <w:uiPriority w:val="0"/>
    <w:rPr>
      <w:sz w:val="18"/>
      <w:szCs w:val="18"/>
    </w:rPr>
  </w:style>
  <w:style w:type="paragraph" w:styleId="14">
    <w:name w:val="footer"/>
    <w:basedOn w:val="1"/>
    <w:link w:val="27"/>
    <w:qFormat/>
    <w:uiPriority w:val="99"/>
    <w:pPr>
      <w:tabs>
        <w:tab w:val="center" w:pos="4153"/>
        <w:tab w:val="right" w:pos="8306"/>
      </w:tabs>
      <w:snapToGrid w:val="0"/>
      <w:jc w:val="left"/>
    </w:pPr>
    <w:rPr>
      <w:sz w:val="18"/>
      <w:szCs w:val="18"/>
    </w:rPr>
  </w:style>
  <w:style w:type="paragraph" w:styleId="15">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link w:val="39"/>
    <w:qFormat/>
    <w:uiPriority w:val="0"/>
    <w:pPr>
      <w:adjustRightInd w:val="0"/>
      <w:spacing w:line="360" w:lineRule="atLeast"/>
      <w:ind w:firstLine="1858" w:firstLineChars="400"/>
      <w:jc w:val="center"/>
      <w:textAlignment w:val="baseline"/>
    </w:pPr>
    <w:rPr>
      <w:rFonts w:ascii="宋体" w:hAnsi="Times New Roman"/>
      <w:b/>
      <w:spacing w:val="12"/>
      <w:kern w:val="16"/>
      <w:sz w:val="44"/>
      <w:szCs w:val="20"/>
    </w:rPr>
  </w:style>
  <w:style w:type="paragraph" w:styleId="17">
    <w:name w:val="Body Text 2"/>
    <w:basedOn w:val="1"/>
    <w:link w:val="40"/>
    <w:qFormat/>
    <w:uiPriority w:val="0"/>
    <w:pPr>
      <w:adjustRightInd w:val="0"/>
      <w:spacing w:line="440" w:lineRule="exact"/>
      <w:jc w:val="center"/>
      <w:textAlignment w:val="baseline"/>
    </w:pPr>
    <w:rPr>
      <w:rFonts w:ascii="宋体" w:hAnsi="Times New Roman"/>
      <w:b/>
      <w:spacing w:val="12"/>
      <w:kern w:val="16"/>
      <w:sz w:val="44"/>
      <w:szCs w:val="20"/>
    </w:rPr>
  </w:style>
  <w:style w:type="paragraph" w:styleId="18">
    <w:name w:val="HTML Preformatted"/>
    <w:basedOn w:val="1"/>
    <w:link w:val="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9">
    <w:name w:val="Normal (Web)"/>
    <w:basedOn w:val="1"/>
    <w:semiHidden/>
    <w:unhideWhenUsed/>
    <w:qFormat/>
    <w:uiPriority w:val="99"/>
    <w:pPr>
      <w:widowControl/>
      <w:spacing w:before="100" w:beforeAutospacing="1" w:after="100" w:afterAutospacing="1"/>
      <w:jc w:val="left"/>
    </w:pPr>
    <w:rPr>
      <w:rFonts w:cs="宋体"/>
      <w:kern w:val="0"/>
      <w:sz w:val="24"/>
      <w:szCs w:val="24"/>
    </w:rPr>
  </w:style>
  <w:style w:type="paragraph" w:styleId="20">
    <w:name w:val="Title"/>
    <w:basedOn w:val="1"/>
    <w:next w:val="4"/>
    <w:link w:val="42"/>
    <w:qFormat/>
    <w:locked/>
    <w:uiPriority w:val="0"/>
    <w:pPr>
      <w:spacing w:before="240" w:after="60"/>
      <w:jc w:val="center"/>
    </w:pPr>
    <w:rPr>
      <w:rFonts w:ascii="Arial" w:hAnsi="Arial" w:cs="Arial"/>
      <w:b/>
      <w:bCs/>
      <w:sz w:val="32"/>
      <w:szCs w:val="32"/>
    </w:rPr>
  </w:style>
  <w:style w:type="paragraph" w:styleId="21">
    <w:name w:val="Body Text First Indent 2"/>
    <w:basedOn w:val="9"/>
    <w:link w:val="43"/>
    <w:qFormat/>
    <w:uiPriority w:val="0"/>
    <w:pPr>
      <w:adjustRightInd w:val="0"/>
      <w:spacing w:after="120" w:line="360" w:lineRule="atLeast"/>
      <w:ind w:left="420" w:leftChars="200" w:firstLine="200" w:firstLineChars="200"/>
      <w:jc w:val="left"/>
      <w:textAlignment w:val="baseline"/>
    </w:pPr>
    <w:rPr>
      <w:rFonts w:ascii="宋体"/>
      <w:b/>
      <w:spacing w:val="12"/>
      <w:kern w:val="16"/>
      <w:sz w:val="30"/>
    </w:rPr>
  </w:style>
  <w:style w:type="table" w:styleId="23">
    <w:name w:val="Table Grid"/>
    <w:basedOn w:val="22"/>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basedOn w:val="24"/>
    <w:qFormat/>
    <w:uiPriority w:val="99"/>
    <w:rPr>
      <w:rFonts w:cs="Times New Roman"/>
      <w:color w:val="0000FF"/>
      <w:u w:val="single"/>
    </w:rPr>
  </w:style>
  <w:style w:type="character" w:customStyle="1" w:styleId="26">
    <w:name w:val="日期 Char"/>
    <w:basedOn w:val="24"/>
    <w:link w:val="11"/>
    <w:semiHidden/>
    <w:qFormat/>
    <w:locked/>
    <w:uiPriority w:val="99"/>
    <w:rPr>
      <w:rFonts w:cs="Times New Roman"/>
    </w:rPr>
  </w:style>
  <w:style w:type="character" w:customStyle="1" w:styleId="27">
    <w:name w:val="页脚 Char"/>
    <w:basedOn w:val="24"/>
    <w:link w:val="14"/>
    <w:qFormat/>
    <w:locked/>
    <w:uiPriority w:val="99"/>
    <w:rPr>
      <w:rFonts w:cs="Times New Roman"/>
      <w:sz w:val="18"/>
      <w:szCs w:val="18"/>
    </w:rPr>
  </w:style>
  <w:style w:type="character" w:customStyle="1" w:styleId="28">
    <w:name w:val="页眉 Char"/>
    <w:basedOn w:val="24"/>
    <w:link w:val="15"/>
    <w:semiHidden/>
    <w:qFormat/>
    <w:locked/>
    <w:uiPriority w:val="99"/>
    <w:rPr>
      <w:rFonts w:cs="Times New Roman"/>
      <w:sz w:val="18"/>
      <w:szCs w:val="18"/>
    </w:rPr>
  </w:style>
  <w:style w:type="character" w:customStyle="1" w:styleId="29">
    <w:name w:val="批注框文本 Char"/>
    <w:basedOn w:val="24"/>
    <w:link w:val="13"/>
    <w:semiHidden/>
    <w:qFormat/>
    <w:uiPriority w:val="99"/>
    <w:rPr>
      <w:kern w:val="2"/>
      <w:sz w:val="18"/>
      <w:szCs w:val="18"/>
    </w:rPr>
  </w:style>
  <w:style w:type="character" w:customStyle="1" w:styleId="30">
    <w:name w:val="标题 1 Char"/>
    <w:basedOn w:val="24"/>
    <w:link w:val="2"/>
    <w:qFormat/>
    <w:uiPriority w:val="0"/>
    <w:rPr>
      <w:rFonts w:ascii="Times New Roman" w:hAnsi="Times New Roman" w:eastAsia="仿宋_GB2312"/>
      <w:b/>
      <w:kern w:val="44"/>
      <w:sz w:val="44"/>
    </w:rPr>
  </w:style>
  <w:style w:type="character" w:customStyle="1" w:styleId="31">
    <w:name w:val="标题 2 Char"/>
    <w:basedOn w:val="24"/>
    <w:link w:val="3"/>
    <w:qFormat/>
    <w:uiPriority w:val="0"/>
    <w:rPr>
      <w:rFonts w:ascii="Arial" w:hAnsi="Arial" w:eastAsia="黑体"/>
      <w:b/>
      <w:spacing w:val="12"/>
      <w:kern w:val="16"/>
      <w:sz w:val="32"/>
    </w:rPr>
  </w:style>
  <w:style w:type="character" w:customStyle="1" w:styleId="32">
    <w:name w:val="批注文字 Char"/>
    <w:basedOn w:val="24"/>
    <w:link w:val="5"/>
    <w:semiHidden/>
    <w:qFormat/>
    <w:uiPriority w:val="0"/>
    <w:rPr>
      <w:rFonts w:ascii="宋体" w:hAnsi="Times New Roman"/>
      <w:b/>
      <w:spacing w:val="12"/>
      <w:kern w:val="16"/>
      <w:sz w:val="30"/>
    </w:rPr>
  </w:style>
  <w:style w:type="character" w:customStyle="1" w:styleId="33">
    <w:name w:val="称呼 Char"/>
    <w:basedOn w:val="24"/>
    <w:link w:val="6"/>
    <w:qFormat/>
    <w:uiPriority w:val="0"/>
    <w:rPr>
      <w:rFonts w:ascii="仿宋_GB2312" w:hAnsi="Courier New" w:eastAsia="仿宋_GB2312"/>
      <w:kern w:val="2"/>
      <w:sz w:val="30"/>
    </w:rPr>
  </w:style>
  <w:style w:type="character" w:customStyle="1" w:styleId="34">
    <w:name w:val="结束语 Char"/>
    <w:basedOn w:val="24"/>
    <w:link w:val="7"/>
    <w:qFormat/>
    <w:uiPriority w:val="0"/>
    <w:rPr>
      <w:rFonts w:ascii="仿宋_GB2312" w:hAnsi="Courier New" w:eastAsia="仿宋_GB2312"/>
      <w:kern w:val="2"/>
      <w:sz w:val="30"/>
    </w:rPr>
  </w:style>
  <w:style w:type="character" w:customStyle="1" w:styleId="35">
    <w:name w:val="正文文本 Char"/>
    <w:basedOn w:val="24"/>
    <w:link w:val="8"/>
    <w:qFormat/>
    <w:uiPriority w:val="0"/>
    <w:rPr>
      <w:rFonts w:ascii="Times New Roman" w:hAnsi="Times New Roman" w:eastAsia="仿宋_GB2312"/>
      <w:kern w:val="2"/>
      <w:sz w:val="28"/>
    </w:rPr>
  </w:style>
  <w:style w:type="character" w:customStyle="1" w:styleId="36">
    <w:name w:val="正文文本缩进 Char"/>
    <w:basedOn w:val="24"/>
    <w:link w:val="9"/>
    <w:qFormat/>
    <w:uiPriority w:val="0"/>
    <w:rPr>
      <w:rFonts w:ascii="方正大标宋简体" w:hAnsi="Times New Roman" w:eastAsia="方正大标宋简体"/>
      <w:kern w:val="2"/>
      <w:sz w:val="24"/>
    </w:rPr>
  </w:style>
  <w:style w:type="character" w:customStyle="1" w:styleId="37">
    <w:name w:val="纯文本 Char"/>
    <w:basedOn w:val="24"/>
    <w:link w:val="10"/>
    <w:qFormat/>
    <w:uiPriority w:val="0"/>
    <w:rPr>
      <w:rFonts w:ascii="宋体" w:hAnsi="Courier New"/>
      <w:kern w:val="2"/>
      <w:sz w:val="21"/>
    </w:rPr>
  </w:style>
  <w:style w:type="character" w:customStyle="1" w:styleId="38">
    <w:name w:val="正文文本缩进 2 Char"/>
    <w:basedOn w:val="24"/>
    <w:link w:val="12"/>
    <w:qFormat/>
    <w:uiPriority w:val="0"/>
    <w:rPr>
      <w:rFonts w:ascii="仿宋_GB2312" w:hAnsi="Times New Roman" w:eastAsia="仿宋_GB2312"/>
      <w:kern w:val="16"/>
      <w:sz w:val="30"/>
    </w:rPr>
  </w:style>
  <w:style w:type="character" w:customStyle="1" w:styleId="39">
    <w:name w:val="正文文本缩进 3 Char"/>
    <w:basedOn w:val="24"/>
    <w:link w:val="16"/>
    <w:qFormat/>
    <w:uiPriority w:val="0"/>
    <w:rPr>
      <w:rFonts w:ascii="宋体" w:hAnsi="Times New Roman"/>
      <w:b/>
      <w:spacing w:val="12"/>
      <w:kern w:val="16"/>
      <w:sz w:val="44"/>
    </w:rPr>
  </w:style>
  <w:style w:type="character" w:customStyle="1" w:styleId="40">
    <w:name w:val="正文文本 2 Char"/>
    <w:basedOn w:val="24"/>
    <w:link w:val="17"/>
    <w:qFormat/>
    <w:uiPriority w:val="0"/>
    <w:rPr>
      <w:rFonts w:ascii="宋体" w:hAnsi="Times New Roman"/>
      <w:b/>
      <w:spacing w:val="12"/>
      <w:kern w:val="16"/>
      <w:sz w:val="44"/>
    </w:rPr>
  </w:style>
  <w:style w:type="character" w:customStyle="1" w:styleId="41">
    <w:name w:val="HTML 预设格式 Char"/>
    <w:basedOn w:val="24"/>
    <w:link w:val="18"/>
    <w:qFormat/>
    <w:uiPriority w:val="0"/>
    <w:rPr>
      <w:rFonts w:ascii="宋体" w:hAnsi="宋体" w:cs="宋体"/>
      <w:sz w:val="24"/>
      <w:szCs w:val="24"/>
    </w:rPr>
  </w:style>
  <w:style w:type="character" w:customStyle="1" w:styleId="42">
    <w:name w:val="标题 Char"/>
    <w:basedOn w:val="24"/>
    <w:link w:val="20"/>
    <w:qFormat/>
    <w:uiPriority w:val="0"/>
    <w:rPr>
      <w:rFonts w:ascii="Arial" w:hAnsi="Arial" w:cs="Arial"/>
      <w:b/>
      <w:bCs/>
      <w:kern w:val="2"/>
      <w:sz w:val="32"/>
      <w:szCs w:val="32"/>
    </w:rPr>
  </w:style>
  <w:style w:type="character" w:customStyle="1" w:styleId="43">
    <w:name w:val="正文首行缩进 2 Char"/>
    <w:basedOn w:val="36"/>
    <w:link w:val="21"/>
    <w:qFormat/>
    <w:uiPriority w:val="0"/>
    <w:rPr>
      <w:rFonts w:ascii="宋体"/>
      <w:b/>
      <w:spacing w:val="12"/>
      <w:kern w:val="16"/>
      <w:sz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MyCompany</Company>
  <Pages>8</Pages>
  <Words>439</Words>
  <Characters>2504</Characters>
  <Lines>20</Lines>
  <Paragraphs>5</Paragraphs>
  <TotalTime>43</TotalTime>
  <ScaleCrop>false</ScaleCrop>
  <LinksUpToDate>false</LinksUpToDate>
  <CharactersWithSpaces>2938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2020-09-01T19:38:00Z</dcterms:created>
  <dc:creator>Customer</dc:creator>
  <cp:lastModifiedBy>tyj</cp:lastModifiedBy>
  <cp:lastPrinted>2021-08-24T23:53:00Z</cp:lastPrinted>
  <dcterms:modified xsi:type="dcterms:W3CDTF">2024-01-05T09:45:50Z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