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eastAsia="方正小标宋简体"/>
          <w:sz w:val="44"/>
          <w:szCs w:val="44"/>
        </w:rPr>
      </w:pPr>
      <w:bookmarkStart w:id="0" w:name="_GoBack"/>
      <w:bookmarkEnd w:id="0"/>
    </w:p>
    <w:p>
      <w:pPr>
        <w:spacing w:line="560" w:lineRule="exact"/>
        <w:rPr>
          <w:rFonts w:ascii="方正小标宋简体" w:eastAsia="方正小标宋简体"/>
          <w:sz w:val="44"/>
          <w:szCs w:val="44"/>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天津市体育局</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2020年政府信息公开工作年度报告</w:t>
      </w:r>
    </w:p>
    <w:p>
      <w:pPr>
        <w:spacing w:line="560" w:lineRule="exact"/>
        <w:jc w:val="center"/>
        <w:rPr>
          <w:rFonts w:ascii="方正小标宋简体" w:eastAsia="方正小标宋简体"/>
          <w:sz w:val="44"/>
          <w:szCs w:val="44"/>
        </w:rPr>
      </w:pPr>
    </w:p>
    <w:p>
      <w:pPr>
        <w:spacing w:line="560" w:lineRule="exact"/>
        <w:ind w:firstLine="640" w:firstLineChars="200"/>
        <w:rPr>
          <w:rFonts w:ascii="仿宋" w:hAnsi="仿宋" w:eastAsia="仿宋" w:cs="楷体_GB2312"/>
          <w:color w:val="000000"/>
          <w:kern w:val="0"/>
          <w:sz w:val="32"/>
          <w:szCs w:val="32"/>
        </w:rPr>
      </w:pPr>
      <w:r>
        <w:rPr>
          <w:rFonts w:hint="eastAsia" w:ascii="仿宋" w:hAnsi="仿宋" w:eastAsia="仿宋" w:cs="楷体_GB2312"/>
          <w:color w:val="000000"/>
          <w:kern w:val="0"/>
          <w:sz w:val="32"/>
          <w:szCs w:val="32"/>
        </w:rPr>
        <w:t>根据《中华人民共和国政府信息公开条例》（国务院令第711号，以下简称《条例》）和2020年天津市体育局政府信息公开工作开展情况编制本报告。报告分为政府信息公开工作总体情况、主动公开政府信息情况、收到和处理政府信息公开申请情况、政府信息公开行政复议和行政诉讼情况、存在的主要问题及改进情况、其他需要报告的事项六个部分。报告中所列数据的统计期限自2020年1月1日起至2020年12月31日止。</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一、总体情况</w:t>
      </w:r>
    </w:p>
    <w:p>
      <w:pPr>
        <w:widowControl/>
        <w:spacing w:line="560" w:lineRule="exact"/>
        <w:ind w:firstLine="640" w:firstLineChars="200"/>
        <w:jc w:val="left"/>
        <w:rPr>
          <w:rFonts w:ascii="仿宋" w:hAnsi="仿宋" w:eastAsia="仿宋" w:cs="楷体_GB2312"/>
          <w:color w:val="000000"/>
          <w:kern w:val="0"/>
          <w:sz w:val="32"/>
          <w:szCs w:val="32"/>
        </w:rPr>
      </w:pPr>
      <w:r>
        <w:rPr>
          <w:rFonts w:hint="eastAsia" w:ascii="仿宋" w:hAnsi="仿宋" w:eastAsia="仿宋" w:cs="楷体_GB2312"/>
          <w:color w:val="000000"/>
          <w:kern w:val="0"/>
          <w:sz w:val="32"/>
          <w:szCs w:val="32"/>
        </w:rPr>
        <w:t>2020年我局按照政府信息公开工作的部署和要求，认真贯彻落实《条例》，围绕天津市体育工作重点，做好政府信息公开工作。</w:t>
      </w:r>
    </w:p>
    <w:p>
      <w:pPr>
        <w:widowControl/>
        <w:spacing w:line="560" w:lineRule="exact"/>
        <w:ind w:left="640"/>
        <w:jc w:val="left"/>
        <w:rPr>
          <w:rFonts w:ascii="仿宋_GB2312" w:hAnsi="宋体" w:eastAsia="仿宋_GB2312" w:cs="宋体"/>
          <w:snapToGrid w:val="0"/>
          <w:color w:val="000000"/>
          <w:kern w:val="0"/>
          <w:sz w:val="32"/>
          <w:szCs w:val="32"/>
        </w:rPr>
      </w:pPr>
      <w:r>
        <w:rPr>
          <w:rFonts w:hint="eastAsia" w:ascii="仿宋_GB2312" w:hAnsi="宋体" w:eastAsia="仿宋_GB2312" w:cs="宋体"/>
          <w:snapToGrid w:val="0"/>
          <w:color w:val="000000"/>
          <w:kern w:val="0"/>
          <w:sz w:val="32"/>
          <w:szCs w:val="32"/>
        </w:rPr>
        <w:t>（一）主动公开情况</w:t>
      </w:r>
    </w:p>
    <w:p>
      <w:pPr>
        <w:widowControl/>
        <w:spacing w:line="560" w:lineRule="exact"/>
        <w:ind w:firstLine="640" w:firstLineChars="200"/>
        <w:rPr>
          <w:rFonts w:ascii="仿宋_GB2312" w:hAnsi="宋体" w:eastAsia="仿宋_GB2312" w:cs="宋体"/>
          <w:snapToGrid w:val="0"/>
          <w:color w:val="000000"/>
          <w:kern w:val="0"/>
          <w:sz w:val="32"/>
          <w:szCs w:val="32"/>
        </w:rPr>
      </w:pPr>
      <w:r>
        <w:rPr>
          <w:rFonts w:hint="eastAsia" w:ascii="仿宋_GB2312" w:hAnsi="宋体" w:eastAsia="仿宋_GB2312" w:cs="宋体"/>
          <w:snapToGrid w:val="0"/>
          <w:color w:val="000000"/>
          <w:kern w:val="0"/>
          <w:sz w:val="32"/>
          <w:szCs w:val="32"/>
        </w:rPr>
        <w:t>坚持以公开为常态、不公开为例外，遵循公正、公平、合法、便民的原则，按照《条例》第十九条和第二十条的规定，在官网主动公开规范性文件、机关及直属单位重大调整、人事任免、本级及直属单位预决算、直属事业单位招聘、权责清单以及本单位工作动态等信息，同时向设在天津市行政服务许可中心、天津市图书馆、天津市档案馆的政府信息公开查阅服务中心报送主动公开政府信息纸质文件方便公众查阅。2020年我局官网政务公开栏目新增公开信息168条。</w:t>
      </w:r>
    </w:p>
    <w:p>
      <w:pPr>
        <w:widowControl/>
        <w:shd w:val="clear" w:color="auto" w:fill="FFFFFF"/>
        <w:snapToGrid w:val="0"/>
        <w:spacing w:line="560" w:lineRule="exact"/>
        <w:ind w:firstLine="640" w:firstLineChars="200"/>
        <w:rPr>
          <w:rFonts w:ascii="仿宋_GB2312" w:hAnsi="宋体" w:eastAsia="仿宋_GB2312" w:cs="宋体"/>
          <w:snapToGrid w:val="0"/>
          <w:color w:val="000000"/>
          <w:kern w:val="0"/>
          <w:sz w:val="32"/>
          <w:szCs w:val="32"/>
        </w:rPr>
      </w:pPr>
      <w:r>
        <w:rPr>
          <w:rFonts w:hint="eastAsia" w:ascii="仿宋_GB2312" w:hAnsi="宋体" w:eastAsia="仿宋_GB2312" w:cs="宋体"/>
          <w:snapToGrid w:val="0"/>
          <w:color w:val="000000"/>
          <w:kern w:val="0"/>
          <w:sz w:val="32"/>
          <w:szCs w:val="32"/>
        </w:rPr>
        <w:t>强化政策宣传解读，2020年公开发布政策解读22件，确保政策制定与政策解读同步出台、同步发布。此外，以单位主要负责人走进直播间、分管局领导分别带领相关职责部门接受媒体采访、参加媒体直播、冰雪排球等重点体育项目新闻发布会、与天津电视台体育频道联合制作专题节目等方式，强化体育政策宣传解读力度，同时也增强了公众互动性。</w:t>
      </w:r>
    </w:p>
    <w:p>
      <w:pPr>
        <w:widowControl/>
        <w:spacing w:line="560" w:lineRule="exact"/>
        <w:ind w:left="640"/>
        <w:jc w:val="left"/>
        <w:rPr>
          <w:rFonts w:ascii="仿宋_GB2312" w:hAnsi="宋体" w:eastAsia="仿宋_GB2312" w:cs="宋体"/>
          <w:snapToGrid w:val="0"/>
          <w:color w:val="000000"/>
          <w:kern w:val="0"/>
          <w:sz w:val="32"/>
          <w:szCs w:val="32"/>
        </w:rPr>
      </w:pPr>
      <w:r>
        <w:rPr>
          <w:rFonts w:hint="eastAsia" w:ascii="仿宋_GB2312" w:hAnsi="宋体" w:eastAsia="仿宋_GB2312" w:cs="宋体"/>
          <w:snapToGrid w:val="0"/>
          <w:color w:val="000000"/>
          <w:kern w:val="0"/>
          <w:sz w:val="32"/>
          <w:szCs w:val="32"/>
        </w:rPr>
        <w:t>（二）依申请公开情况</w:t>
      </w:r>
    </w:p>
    <w:p>
      <w:pPr>
        <w:widowControl/>
        <w:spacing w:line="560" w:lineRule="exact"/>
        <w:ind w:firstLine="640" w:firstLineChars="200"/>
        <w:jc w:val="left"/>
        <w:rPr>
          <w:rFonts w:ascii="仿宋_GB2312" w:hAnsi="宋体" w:eastAsia="仿宋_GB2312" w:cs="宋体"/>
          <w:snapToGrid w:val="0"/>
          <w:color w:val="000000"/>
          <w:kern w:val="0"/>
          <w:sz w:val="32"/>
          <w:szCs w:val="32"/>
        </w:rPr>
      </w:pPr>
      <w:r>
        <w:rPr>
          <w:rFonts w:hint="eastAsia" w:ascii="仿宋_GB2312" w:hAnsi="宋体" w:eastAsia="仿宋_GB2312" w:cs="宋体"/>
          <w:snapToGrid w:val="0"/>
          <w:color w:val="000000"/>
          <w:kern w:val="0"/>
          <w:sz w:val="32"/>
          <w:szCs w:val="32"/>
        </w:rPr>
        <w:t>为保障申请渠道畅通，我局按照《条例》的规定，开通网上、书面、邮寄等受理方式，建立办公室召集、涉及业务处室参加的会商研讨机制，对依申请公开事项分析和研判，严格执行《条例》规定的答复流程，规范依申请受理答复文书，提升答复质量。</w:t>
      </w:r>
    </w:p>
    <w:p>
      <w:pPr>
        <w:widowControl/>
        <w:spacing w:line="560" w:lineRule="exact"/>
        <w:ind w:firstLine="640" w:firstLineChars="200"/>
        <w:rPr>
          <w:rFonts w:ascii="仿宋_GB2312" w:hAnsi="宋体" w:eastAsia="仿宋_GB2312" w:cs="宋体"/>
          <w:snapToGrid w:val="0"/>
          <w:color w:val="000000"/>
          <w:kern w:val="0"/>
          <w:sz w:val="32"/>
          <w:szCs w:val="32"/>
        </w:rPr>
      </w:pPr>
      <w:r>
        <w:rPr>
          <w:rFonts w:hint="eastAsia" w:ascii="仿宋_GB2312" w:hAnsi="宋体" w:eastAsia="仿宋_GB2312" w:cs="宋体"/>
          <w:snapToGrid w:val="0"/>
          <w:color w:val="000000"/>
          <w:kern w:val="0"/>
          <w:sz w:val="32"/>
          <w:szCs w:val="32"/>
        </w:rPr>
        <w:t>2020年我局受理依申请公开事项9件，主要为运动员招聘及安置政策咨询、运动员等级审批等，2020年度按时向申请人答复8件，结转2021年答复1件。采取其他处理方式1件的原因为：申请人提交内容不明确，经联系申请人，重新在网上提出申请后，与新申请一并答复。</w:t>
      </w:r>
    </w:p>
    <w:p>
      <w:pPr>
        <w:widowControl/>
        <w:spacing w:line="560" w:lineRule="exact"/>
        <w:ind w:firstLine="640" w:firstLineChars="200"/>
        <w:rPr>
          <w:rFonts w:ascii="仿宋_GB2312" w:hAnsi="宋体" w:eastAsia="仿宋_GB2312" w:cs="宋体"/>
          <w:snapToGrid w:val="0"/>
          <w:color w:val="000000"/>
          <w:kern w:val="0"/>
          <w:sz w:val="32"/>
          <w:szCs w:val="32"/>
          <w:highlight w:val="none"/>
        </w:rPr>
      </w:pPr>
      <w:r>
        <w:rPr>
          <w:rFonts w:hint="eastAsia" w:ascii="仿宋_GB2312" w:hAnsi="宋体" w:eastAsia="仿宋_GB2312" w:cs="宋体"/>
          <w:snapToGrid w:val="0"/>
          <w:color w:val="000000"/>
          <w:kern w:val="0"/>
          <w:sz w:val="32"/>
          <w:szCs w:val="32"/>
          <w:highlight w:val="none"/>
        </w:rPr>
        <w:t>因依申请公开发生行政复议1件，复议结果为纠正。因依申请公开</w:t>
      </w:r>
      <w:r>
        <w:rPr>
          <w:rFonts w:hint="eastAsia" w:ascii="仿宋_GB2312" w:hAnsi="宋体" w:eastAsia="仿宋_GB2312" w:cs="宋体"/>
          <w:snapToGrid w:val="0"/>
          <w:color w:val="000000"/>
          <w:kern w:val="0"/>
          <w:sz w:val="32"/>
          <w:szCs w:val="32"/>
          <w:highlight w:val="none"/>
          <w:lang w:eastAsia="zh-CN"/>
        </w:rPr>
        <w:t>未</w:t>
      </w:r>
      <w:r>
        <w:rPr>
          <w:rFonts w:hint="eastAsia" w:ascii="仿宋_GB2312" w:hAnsi="宋体" w:eastAsia="仿宋_GB2312" w:cs="宋体"/>
          <w:snapToGrid w:val="0"/>
          <w:color w:val="000000"/>
          <w:kern w:val="0"/>
          <w:sz w:val="32"/>
          <w:szCs w:val="32"/>
          <w:highlight w:val="none"/>
        </w:rPr>
        <w:t>发生行政诉讼。</w:t>
      </w:r>
    </w:p>
    <w:p>
      <w:pPr>
        <w:widowControl/>
        <w:spacing w:line="560" w:lineRule="exact"/>
        <w:ind w:left="640"/>
        <w:jc w:val="left"/>
        <w:rPr>
          <w:rFonts w:ascii="仿宋_GB2312" w:hAnsi="宋体" w:eastAsia="仿宋_GB2312" w:cs="宋体"/>
          <w:snapToGrid w:val="0"/>
          <w:color w:val="000000"/>
          <w:kern w:val="0"/>
          <w:sz w:val="32"/>
          <w:szCs w:val="32"/>
        </w:rPr>
      </w:pPr>
      <w:r>
        <w:rPr>
          <w:rFonts w:hint="eastAsia" w:ascii="仿宋_GB2312" w:hAnsi="宋体" w:eastAsia="仿宋_GB2312" w:cs="宋体"/>
          <w:snapToGrid w:val="0"/>
          <w:color w:val="000000"/>
          <w:kern w:val="0"/>
          <w:sz w:val="32"/>
          <w:szCs w:val="32"/>
        </w:rPr>
        <w:t>（三）政府信息管理</w:t>
      </w:r>
    </w:p>
    <w:p>
      <w:pPr>
        <w:widowControl/>
        <w:spacing w:line="560" w:lineRule="exact"/>
        <w:ind w:firstLine="640" w:firstLineChars="200"/>
        <w:jc w:val="left"/>
        <w:rPr>
          <w:rFonts w:ascii="仿宋" w:hAnsi="仿宋" w:eastAsia="仿宋"/>
          <w:sz w:val="32"/>
          <w:szCs w:val="32"/>
        </w:rPr>
      </w:pPr>
      <w:r>
        <w:rPr>
          <w:rFonts w:hint="eastAsia" w:ascii="仿宋_GB2312" w:hAnsi="宋体" w:eastAsia="仿宋_GB2312" w:cs="宋体"/>
          <w:snapToGrid w:val="0"/>
          <w:color w:val="000000"/>
          <w:kern w:val="0"/>
          <w:sz w:val="32"/>
          <w:szCs w:val="32"/>
        </w:rPr>
        <w:t>及时调整天津市体育局政府信息公开指南，</w:t>
      </w:r>
      <w:r>
        <w:rPr>
          <w:rFonts w:hint="eastAsia" w:ascii="仿宋" w:hAnsi="仿宋" w:eastAsia="仿宋"/>
          <w:sz w:val="32"/>
          <w:szCs w:val="32"/>
        </w:rPr>
        <w:t>及时调整政府信息公开工作领导小组和日常工作机构，充实日常工作人员。</w:t>
      </w:r>
    </w:p>
    <w:p>
      <w:pPr>
        <w:widowControl/>
        <w:spacing w:line="560" w:lineRule="exact"/>
        <w:ind w:firstLine="640" w:firstLineChars="200"/>
        <w:jc w:val="left"/>
        <w:rPr>
          <w:rFonts w:ascii="仿宋_GB2312" w:hAnsi="宋体" w:eastAsia="仿宋_GB2312" w:cs="宋体"/>
          <w:snapToGrid w:val="0"/>
          <w:color w:val="000000"/>
          <w:kern w:val="0"/>
          <w:sz w:val="32"/>
          <w:szCs w:val="32"/>
        </w:rPr>
      </w:pPr>
      <w:r>
        <w:rPr>
          <w:rFonts w:hint="eastAsia" w:ascii="仿宋" w:hAnsi="仿宋" w:eastAsia="仿宋"/>
          <w:sz w:val="32"/>
          <w:szCs w:val="32"/>
        </w:rPr>
        <w:t>严格落实文件公开属性界定纳入公文制发流程，确保文件制发源头管理；严格落实保密审查，确保公开文件属性适当；严格落实信息公开平台专人每天值守，确保公众能够及时、完整地获取体育政府信息。</w:t>
      </w:r>
    </w:p>
    <w:p>
      <w:pPr>
        <w:widowControl/>
        <w:spacing w:line="560" w:lineRule="exact"/>
        <w:ind w:left="640"/>
        <w:jc w:val="left"/>
        <w:rPr>
          <w:rFonts w:ascii="仿宋_GB2312" w:hAnsi="宋体" w:eastAsia="仿宋_GB2312" w:cs="宋体"/>
          <w:snapToGrid w:val="0"/>
          <w:color w:val="000000"/>
          <w:kern w:val="0"/>
          <w:sz w:val="32"/>
          <w:szCs w:val="32"/>
        </w:rPr>
      </w:pPr>
      <w:r>
        <w:rPr>
          <w:rFonts w:hint="eastAsia" w:ascii="仿宋_GB2312" w:hAnsi="宋体" w:eastAsia="仿宋_GB2312" w:cs="宋体"/>
          <w:snapToGrid w:val="0"/>
          <w:color w:val="000000"/>
          <w:kern w:val="0"/>
          <w:sz w:val="32"/>
          <w:szCs w:val="32"/>
        </w:rPr>
        <w:t>（四）平台建设</w:t>
      </w:r>
    </w:p>
    <w:p>
      <w:pPr>
        <w:widowControl/>
        <w:spacing w:line="560" w:lineRule="exact"/>
        <w:ind w:firstLine="640" w:firstLineChars="200"/>
        <w:jc w:val="left"/>
        <w:rPr>
          <w:rFonts w:ascii="仿宋_GB2312" w:hAnsi="宋体" w:eastAsia="仿宋_GB2312" w:cs="宋体"/>
          <w:snapToGrid w:val="0"/>
          <w:color w:val="000000"/>
          <w:kern w:val="0"/>
          <w:sz w:val="32"/>
          <w:szCs w:val="32"/>
        </w:rPr>
      </w:pPr>
      <w:r>
        <w:rPr>
          <w:rFonts w:hint="eastAsia" w:ascii="仿宋_GB2312" w:hAnsi="宋体" w:eastAsia="仿宋_GB2312" w:cs="宋体"/>
          <w:snapToGrid w:val="0"/>
          <w:color w:val="000000"/>
          <w:kern w:val="0"/>
          <w:sz w:val="32"/>
          <w:szCs w:val="32"/>
        </w:rPr>
        <w:t>为加强网络安全和信息化工作，提升政府网站管理和服务水平，2020年我局按照市政府的要求，完成市体育局官网集约化工作，切实落实</w:t>
      </w:r>
      <w:r>
        <w:rPr>
          <w:rFonts w:hint="eastAsia" w:ascii="仿宋" w:hAnsi="仿宋" w:eastAsia="仿宋" w:cs="楷体_GB2312"/>
          <w:color w:val="000000"/>
          <w:kern w:val="0"/>
          <w:sz w:val="32"/>
          <w:szCs w:val="32"/>
        </w:rPr>
        <w:t>《条例》第二十条规定，</w:t>
      </w:r>
      <w:r>
        <w:rPr>
          <w:rFonts w:hint="eastAsia" w:ascii="仿宋_GB2312" w:hAnsi="宋体" w:eastAsia="仿宋_GB2312" w:cs="宋体"/>
          <w:snapToGrid w:val="0"/>
          <w:color w:val="000000"/>
          <w:kern w:val="0"/>
          <w:sz w:val="32"/>
          <w:szCs w:val="32"/>
        </w:rPr>
        <w:t>在市体育局官网设置“政务公开”栏目，规范主动公开的政府信息内容，及时梳理和调整文件发布方式，实现数据共享，为社会公众提供便捷服务。</w:t>
      </w:r>
    </w:p>
    <w:p>
      <w:pPr>
        <w:widowControl/>
        <w:spacing w:line="560" w:lineRule="exact"/>
        <w:ind w:left="640"/>
        <w:jc w:val="left"/>
        <w:rPr>
          <w:rFonts w:ascii="仿宋_GB2312" w:hAnsi="宋体" w:eastAsia="仿宋_GB2312" w:cs="宋体"/>
          <w:snapToGrid w:val="0"/>
          <w:color w:val="000000"/>
          <w:kern w:val="0"/>
          <w:sz w:val="32"/>
          <w:szCs w:val="32"/>
        </w:rPr>
      </w:pPr>
      <w:r>
        <w:rPr>
          <w:rFonts w:hint="eastAsia" w:ascii="仿宋_GB2312" w:hAnsi="宋体" w:eastAsia="仿宋_GB2312" w:cs="宋体"/>
          <w:snapToGrid w:val="0"/>
          <w:color w:val="000000"/>
          <w:kern w:val="0"/>
          <w:sz w:val="32"/>
          <w:szCs w:val="32"/>
        </w:rPr>
        <w:t>（五）监督保障</w:t>
      </w:r>
    </w:p>
    <w:p>
      <w:pPr>
        <w:widowControl/>
        <w:spacing w:line="560" w:lineRule="exact"/>
        <w:ind w:firstLine="640" w:firstLineChars="200"/>
        <w:jc w:val="left"/>
        <w:rPr>
          <w:rFonts w:ascii="仿宋_GB2312" w:hAnsi="宋体" w:eastAsia="仿宋_GB2312" w:cs="宋体"/>
          <w:snapToGrid w:val="0"/>
          <w:color w:val="000000"/>
          <w:kern w:val="0"/>
          <w:sz w:val="32"/>
          <w:szCs w:val="32"/>
        </w:rPr>
      </w:pPr>
      <w:r>
        <w:rPr>
          <w:rFonts w:hint="eastAsia" w:ascii="仿宋_GB2312" w:hAnsi="宋体" w:eastAsia="仿宋_GB2312" w:cs="宋体"/>
          <w:snapToGrid w:val="0"/>
          <w:color w:val="000000"/>
          <w:kern w:val="0"/>
          <w:sz w:val="32"/>
          <w:szCs w:val="32"/>
        </w:rPr>
        <w:t>制定</w:t>
      </w:r>
      <w:r>
        <w:rPr>
          <w:rFonts w:hint="eastAsia" w:ascii="仿宋" w:hAnsi="仿宋" w:eastAsia="仿宋"/>
          <w:sz w:val="32"/>
          <w:szCs w:val="32"/>
        </w:rPr>
        <w:t>《天津市体育局2020年政务公开工作要点》，</w:t>
      </w:r>
      <w:r>
        <w:rPr>
          <w:rFonts w:hint="eastAsia" w:ascii="仿宋" w:hAnsi="仿宋" w:eastAsia="仿宋" w:cs="楷体_GB2312"/>
          <w:color w:val="000000"/>
          <w:kern w:val="0"/>
          <w:sz w:val="32"/>
          <w:szCs w:val="32"/>
        </w:rPr>
        <w:t>明确工作机制，明确</w:t>
      </w:r>
      <w:r>
        <w:rPr>
          <w:rFonts w:hint="eastAsia" w:ascii="仿宋_GB2312" w:hAnsi="宋体" w:eastAsia="仿宋_GB2312" w:cs="宋体"/>
          <w:snapToGrid w:val="0"/>
          <w:color w:val="000000"/>
          <w:kern w:val="0"/>
          <w:sz w:val="32"/>
          <w:szCs w:val="32"/>
        </w:rPr>
        <w:t>政府信息公开的主要内容，</w:t>
      </w:r>
      <w:r>
        <w:rPr>
          <w:rFonts w:hint="eastAsia" w:ascii="仿宋" w:hAnsi="仿宋" w:eastAsia="仿宋" w:cs="楷体_GB2312"/>
          <w:color w:val="000000"/>
          <w:kern w:val="0"/>
          <w:sz w:val="32"/>
          <w:szCs w:val="32"/>
        </w:rPr>
        <w:t>明确</w:t>
      </w:r>
      <w:r>
        <w:rPr>
          <w:rFonts w:ascii="仿宋" w:hAnsi="仿宋" w:eastAsia="仿宋"/>
          <w:color w:val="555555"/>
          <w:sz w:val="32"/>
          <w:szCs w:val="32"/>
        </w:rPr>
        <w:t>加强督查考核</w:t>
      </w:r>
      <w:r>
        <w:rPr>
          <w:rFonts w:hint="eastAsia" w:ascii="仿宋" w:hAnsi="仿宋" w:eastAsia="仿宋"/>
          <w:color w:val="555555"/>
          <w:sz w:val="32"/>
          <w:szCs w:val="32"/>
        </w:rPr>
        <w:t>要求，将</w:t>
      </w:r>
      <w:r>
        <w:rPr>
          <w:rFonts w:hint="eastAsia" w:ascii="仿宋_GB2312" w:hAnsi="宋体" w:eastAsia="仿宋_GB2312" w:cs="宋体"/>
          <w:snapToGrid w:val="0"/>
          <w:color w:val="000000"/>
          <w:kern w:val="0"/>
          <w:sz w:val="32"/>
          <w:szCs w:val="32"/>
        </w:rPr>
        <w:t>政府信息公开工作纳入绩效考评体系。</w:t>
      </w:r>
    </w:p>
    <w:p>
      <w:pPr>
        <w:widowControl/>
        <w:spacing w:line="560" w:lineRule="exact"/>
        <w:ind w:firstLine="640" w:firstLineChars="200"/>
        <w:jc w:val="left"/>
        <w:rPr>
          <w:rFonts w:hint="eastAsia"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二、主动公开政府信息情况</w:t>
      </w:r>
    </w:p>
    <w:tbl>
      <w:tblPr>
        <w:tblStyle w:val="5"/>
        <w:tblW w:w="4754" w:type="pc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21"/>
        <w:gridCol w:w="316"/>
        <w:gridCol w:w="691"/>
        <w:gridCol w:w="1121"/>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5000" w:type="pct"/>
            <w:gridSpan w:val="6"/>
            <w:vAlign w:val="center"/>
          </w:tcPr>
          <w:p>
            <w:pPr>
              <w:widowControl/>
              <w:spacing w:line="360" w:lineRule="exact"/>
              <w:jc w:val="center"/>
              <w:rPr>
                <w:rFonts w:hint="eastAsia" w:ascii="仿宋" w:hAnsi="仿宋" w:eastAsia="仿宋"/>
                <w:spacing w:val="12"/>
                <w:kern w:val="16"/>
                <w:sz w:val="28"/>
                <w:szCs w:val="28"/>
                <w:lang w:eastAsia="zh-CN"/>
              </w:rPr>
            </w:pPr>
            <w:r>
              <w:rPr>
                <w:rFonts w:hint="eastAsia" w:ascii="仿宋" w:hAnsi="仿宋" w:eastAsia="仿宋"/>
                <w:spacing w:val="12"/>
                <w:kern w:val="16"/>
                <w:sz w:val="28"/>
                <w:szCs w:val="28"/>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252" w:type="pct"/>
            <w:vAlign w:val="center"/>
          </w:tcPr>
          <w:p>
            <w:pPr>
              <w:widowControl/>
              <w:spacing w:line="28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信息内容</w:t>
            </w:r>
          </w:p>
        </w:tc>
        <w:tc>
          <w:tcPr>
            <w:tcW w:w="1247" w:type="pct"/>
            <w:vAlign w:val="center"/>
          </w:tcPr>
          <w:p>
            <w:pPr>
              <w:widowControl/>
              <w:spacing w:line="280" w:lineRule="exact"/>
              <w:jc w:val="center"/>
              <w:rPr>
                <w:rFonts w:hint="eastAsia" w:ascii="仿宋" w:hAnsi="仿宋" w:eastAsia="仿宋"/>
                <w:spacing w:val="12"/>
                <w:kern w:val="16"/>
                <w:sz w:val="28"/>
                <w:szCs w:val="28"/>
              </w:rPr>
            </w:pPr>
            <w:r>
              <w:rPr>
                <w:rFonts w:hint="eastAsia" w:ascii="仿宋" w:hAnsi="仿宋" w:eastAsia="仿宋"/>
                <w:spacing w:val="12"/>
                <w:kern w:val="16"/>
                <w:sz w:val="28"/>
                <w:szCs w:val="28"/>
              </w:rPr>
              <w:t>本年新制作</w:t>
            </w:r>
          </w:p>
          <w:p>
            <w:pPr>
              <w:widowControl/>
              <w:spacing w:line="28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数量</w:t>
            </w:r>
          </w:p>
        </w:tc>
        <w:tc>
          <w:tcPr>
            <w:tcW w:w="1250" w:type="pct"/>
            <w:gridSpan w:val="3"/>
            <w:vAlign w:val="center"/>
          </w:tcPr>
          <w:p>
            <w:pPr>
              <w:widowControl/>
              <w:spacing w:line="280" w:lineRule="exact"/>
              <w:jc w:val="center"/>
              <w:rPr>
                <w:rFonts w:hint="eastAsia" w:ascii="仿宋" w:hAnsi="仿宋" w:eastAsia="仿宋"/>
                <w:spacing w:val="12"/>
                <w:kern w:val="16"/>
                <w:sz w:val="28"/>
                <w:szCs w:val="28"/>
              </w:rPr>
            </w:pPr>
            <w:r>
              <w:rPr>
                <w:rFonts w:hint="eastAsia" w:ascii="仿宋" w:hAnsi="仿宋" w:eastAsia="仿宋"/>
                <w:spacing w:val="12"/>
                <w:kern w:val="16"/>
                <w:sz w:val="28"/>
                <w:szCs w:val="28"/>
              </w:rPr>
              <w:t>本年新公开</w:t>
            </w:r>
          </w:p>
          <w:p>
            <w:pPr>
              <w:widowControl/>
              <w:spacing w:line="28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数量</w:t>
            </w:r>
          </w:p>
        </w:tc>
        <w:tc>
          <w:tcPr>
            <w:tcW w:w="1249" w:type="pct"/>
            <w:vAlign w:val="center"/>
          </w:tcPr>
          <w:p>
            <w:pPr>
              <w:widowControl/>
              <w:spacing w:line="28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对外公开总数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252" w:type="pct"/>
            <w:vAlign w:val="center"/>
          </w:tcPr>
          <w:p>
            <w:pPr>
              <w:widowControl/>
              <w:spacing w:line="36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规章</w:t>
            </w:r>
          </w:p>
        </w:tc>
        <w:tc>
          <w:tcPr>
            <w:tcW w:w="1247" w:type="pct"/>
            <w:vAlign w:val="center"/>
          </w:tcPr>
          <w:p>
            <w:pPr>
              <w:widowControl/>
              <w:spacing w:line="360" w:lineRule="exact"/>
              <w:jc w:val="center"/>
              <w:rPr>
                <w:rFonts w:ascii="仿宋" w:hAnsi="仿宋" w:eastAsia="仿宋"/>
                <w:spacing w:val="12"/>
                <w:kern w:val="16"/>
                <w:sz w:val="32"/>
                <w:szCs w:val="32"/>
              </w:rPr>
            </w:pPr>
            <w:r>
              <w:rPr>
                <w:rFonts w:hint="eastAsia" w:ascii="仿宋" w:hAnsi="仿宋" w:eastAsia="仿宋"/>
                <w:spacing w:val="12"/>
                <w:kern w:val="16"/>
                <w:sz w:val="32"/>
                <w:szCs w:val="32"/>
              </w:rPr>
              <w:t>0</w:t>
            </w:r>
          </w:p>
        </w:tc>
        <w:tc>
          <w:tcPr>
            <w:tcW w:w="1250" w:type="pct"/>
            <w:gridSpan w:val="3"/>
            <w:vAlign w:val="center"/>
          </w:tcPr>
          <w:p>
            <w:pPr>
              <w:widowControl/>
              <w:spacing w:line="360" w:lineRule="exact"/>
              <w:jc w:val="center"/>
              <w:rPr>
                <w:rFonts w:ascii="仿宋" w:hAnsi="仿宋" w:eastAsia="仿宋"/>
                <w:spacing w:val="12"/>
                <w:kern w:val="16"/>
                <w:sz w:val="32"/>
                <w:szCs w:val="32"/>
              </w:rPr>
            </w:pPr>
            <w:r>
              <w:rPr>
                <w:rFonts w:hint="eastAsia" w:ascii="仿宋" w:hAnsi="仿宋" w:eastAsia="仿宋"/>
                <w:spacing w:val="12"/>
                <w:kern w:val="16"/>
                <w:sz w:val="32"/>
                <w:szCs w:val="32"/>
              </w:rPr>
              <w:t>0</w:t>
            </w:r>
          </w:p>
        </w:tc>
        <w:tc>
          <w:tcPr>
            <w:tcW w:w="1249" w:type="pct"/>
            <w:vAlign w:val="center"/>
          </w:tcPr>
          <w:p>
            <w:pPr>
              <w:widowControl/>
              <w:spacing w:line="360" w:lineRule="exact"/>
              <w:jc w:val="center"/>
              <w:rPr>
                <w:rFonts w:ascii="仿宋" w:hAnsi="仿宋" w:eastAsia="仿宋"/>
                <w:spacing w:val="12"/>
                <w:kern w:val="16"/>
                <w:sz w:val="32"/>
                <w:szCs w:val="32"/>
              </w:rPr>
            </w:pPr>
            <w:r>
              <w:rPr>
                <w:rFonts w:hint="eastAsia" w:ascii="仿宋" w:hAnsi="仿宋" w:eastAsia="仿宋"/>
                <w:spacing w:val="12"/>
                <w:kern w:val="16"/>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252" w:type="pct"/>
            <w:vAlign w:val="center"/>
          </w:tcPr>
          <w:p>
            <w:pPr>
              <w:widowControl/>
              <w:spacing w:line="36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规范性文件</w:t>
            </w:r>
          </w:p>
        </w:tc>
        <w:tc>
          <w:tcPr>
            <w:tcW w:w="1247" w:type="pct"/>
            <w:vAlign w:val="center"/>
          </w:tcPr>
          <w:p>
            <w:pPr>
              <w:widowControl/>
              <w:spacing w:line="360" w:lineRule="exact"/>
              <w:jc w:val="center"/>
              <w:rPr>
                <w:rFonts w:ascii="仿宋" w:hAnsi="仿宋" w:eastAsia="仿宋"/>
                <w:spacing w:val="12"/>
                <w:kern w:val="16"/>
                <w:sz w:val="32"/>
                <w:szCs w:val="32"/>
              </w:rPr>
            </w:pPr>
            <w:r>
              <w:rPr>
                <w:rFonts w:hint="eastAsia" w:ascii="仿宋" w:hAnsi="仿宋" w:eastAsia="仿宋"/>
                <w:spacing w:val="12"/>
                <w:kern w:val="16"/>
                <w:sz w:val="32"/>
                <w:szCs w:val="32"/>
              </w:rPr>
              <w:t>2件</w:t>
            </w:r>
          </w:p>
        </w:tc>
        <w:tc>
          <w:tcPr>
            <w:tcW w:w="1250" w:type="pct"/>
            <w:gridSpan w:val="3"/>
            <w:vAlign w:val="center"/>
          </w:tcPr>
          <w:p>
            <w:pPr>
              <w:widowControl/>
              <w:spacing w:line="360" w:lineRule="exact"/>
              <w:jc w:val="center"/>
              <w:rPr>
                <w:rFonts w:ascii="仿宋" w:hAnsi="仿宋" w:eastAsia="仿宋"/>
                <w:spacing w:val="12"/>
                <w:kern w:val="16"/>
                <w:sz w:val="32"/>
                <w:szCs w:val="32"/>
              </w:rPr>
            </w:pPr>
            <w:r>
              <w:rPr>
                <w:rFonts w:hint="eastAsia" w:ascii="仿宋" w:hAnsi="仿宋" w:eastAsia="仿宋"/>
                <w:spacing w:val="12"/>
                <w:kern w:val="16"/>
                <w:sz w:val="32"/>
                <w:szCs w:val="32"/>
              </w:rPr>
              <w:t>2件</w:t>
            </w:r>
          </w:p>
        </w:tc>
        <w:tc>
          <w:tcPr>
            <w:tcW w:w="1249" w:type="pct"/>
            <w:vAlign w:val="center"/>
          </w:tcPr>
          <w:p>
            <w:pPr>
              <w:widowControl/>
              <w:spacing w:line="360" w:lineRule="exact"/>
              <w:jc w:val="center"/>
              <w:rPr>
                <w:rFonts w:ascii="仿宋" w:hAnsi="仿宋" w:eastAsia="仿宋"/>
                <w:spacing w:val="12"/>
                <w:kern w:val="16"/>
                <w:sz w:val="32"/>
                <w:szCs w:val="32"/>
              </w:rPr>
            </w:pPr>
            <w:r>
              <w:rPr>
                <w:rFonts w:hint="eastAsia" w:ascii="仿宋" w:hAnsi="仿宋" w:eastAsia="仿宋"/>
                <w:spacing w:val="12"/>
                <w:kern w:val="16"/>
                <w:sz w:val="32"/>
                <w:szCs w:val="32"/>
              </w:rPr>
              <w:t>2件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000" w:type="pct"/>
            <w:gridSpan w:val="6"/>
            <w:vAlign w:val="center"/>
          </w:tcPr>
          <w:p>
            <w:pPr>
              <w:widowControl/>
              <w:spacing w:line="360" w:lineRule="exact"/>
              <w:jc w:val="center"/>
              <w:rPr>
                <w:rFonts w:hint="eastAsia" w:ascii="仿宋" w:hAnsi="仿宋" w:eastAsia="仿宋"/>
                <w:spacing w:val="12"/>
                <w:kern w:val="16"/>
                <w:sz w:val="28"/>
                <w:szCs w:val="28"/>
                <w:lang w:eastAsia="zh-CN"/>
              </w:rPr>
            </w:pPr>
            <w:r>
              <w:rPr>
                <w:rFonts w:hint="eastAsia" w:ascii="仿宋" w:hAnsi="仿宋" w:eastAsia="仿宋"/>
                <w:spacing w:val="12"/>
                <w:kern w:val="16"/>
                <w:sz w:val="28"/>
                <w:szCs w:val="28"/>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pct"/>
            <w:vAlign w:val="center"/>
          </w:tcPr>
          <w:p>
            <w:pPr>
              <w:widowControl/>
              <w:spacing w:line="36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信息内容</w:t>
            </w:r>
          </w:p>
        </w:tc>
        <w:tc>
          <w:tcPr>
            <w:tcW w:w="1433" w:type="pct"/>
            <w:gridSpan w:val="2"/>
            <w:vAlign w:val="center"/>
          </w:tcPr>
          <w:p>
            <w:pPr>
              <w:widowControl/>
              <w:spacing w:line="36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上一年项目数量</w:t>
            </w:r>
          </w:p>
        </w:tc>
        <w:tc>
          <w:tcPr>
            <w:tcW w:w="1065" w:type="pct"/>
            <w:gridSpan w:val="2"/>
            <w:vAlign w:val="center"/>
          </w:tcPr>
          <w:p>
            <w:pPr>
              <w:widowControl/>
              <w:spacing w:line="36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本年增/减</w:t>
            </w:r>
          </w:p>
        </w:tc>
        <w:tc>
          <w:tcPr>
            <w:tcW w:w="1249" w:type="pct"/>
            <w:vAlign w:val="center"/>
          </w:tcPr>
          <w:p>
            <w:pPr>
              <w:widowControl/>
              <w:spacing w:line="36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pct"/>
            <w:vAlign w:val="center"/>
          </w:tcPr>
          <w:p>
            <w:pPr>
              <w:widowControl/>
              <w:spacing w:line="32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行政许可</w:t>
            </w:r>
          </w:p>
        </w:tc>
        <w:tc>
          <w:tcPr>
            <w:tcW w:w="1433" w:type="pct"/>
            <w:gridSpan w:val="2"/>
            <w:vAlign w:val="center"/>
          </w:tcPr>
          <w:p>
            <w:pPr>
              <w:widowControl/>
              <w:spacing w:line="36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1项（暂不列入）</w:t>
            </w:r>
          </w:p>
        </w:tc>
        <w:tc>
          <w:tcPr>
            <w:tcW w:w="1065" w:type="pct"/>
            <w:gridSpan w:val="2"/>
            <w:vAlign w:val="center"/>
          </w:tcPr>
          <w:p>
            <w:pPr>
              <w:widowControl/>
              <w:spacing w:line="36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0项</w:t>
            </w:r>
          </w:p>
        </w:tc>
        <w:tc>
          <w:tcPr>
            <w:tcW w:w="1249" w:type="pct"/>
            <w:vAlign w:val="center"/>
          </w:tcPr>
          <w:p>
            <w:pPr>
              <w:widowControl/>
              <w:spacing w:line="36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pct"/>
            <w:vAlign w:val="center"/>
          </w:tcPr>
          <w:p>
            <w:pPr>
              <w:widowControl/>
              <w:spacing w:line="32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其他对外管理服务事项</w:t>
            </w:r>
          </w:p>
        </w:tc>
        <w:tc>
          <w:tcPr>
            <w:tcW w:w="1433" w:type="pct"/>
            <w:gridSpan w:val="2"/>
            <w:vAlign w:val="center"/>
          </w:tcPr>
          <w:p>
            <w:pPr>
              <w:widowControl/>
              <w:spacing w:line="360" w:lineRule="exact"/>
              <w:jc w:val="center"/>
              <w:rPr>
                <w:rFonts w:hint="eastAsia" w:ascii="仿宋" w:hAnsi="仿宋" w:eastAsia="仿宋"/>
                <w:spacing w:val="12"/>
                <w:kern w:val="16"/>
                <w:sz w:val="28"/>
                <w:szCs w:val="28"/>
                <w:lang w:eastAsia="zh-CN"/>
              </w:rPr>
            </w:pPr>
            <w:r>
              <w:rPr>
                <w:rFonts w:hint="eastAsia" w:ascii="仿宋" w:hAnsi="仿宋" w:eastAsia="仿宋"/>
                <w:spacing w:val="12"/>
                <w:kern w:val="16"/>
                <w:sz w:val="28"/>
                <w:szCs w:val="28"/>
                <w:highlight w:val="none"/>
                <w:shd w:val="clear" w:color="auto" w:fill="auto"/>
                <w:lang w:val="en-US" w:eastAsia="zh-CN"/>
              </w:rPr>
              <w:t>4</w:t>
            </w:r>
            <w:r>
              <w:rPr>
                <w:rFonts w:hint="eastAsia" w:ascii="仿宋" w:hAnsi="仿宋" w:eastAsia="仿宋"/>
                <w:spacing w:val="12"/>
                <w:kern w:val="16"/>
                <w:sz w:val="28"/>
                <w:szCs w:val="28"/>
                <w:highlight w:val="none"/>
                <w:shd w:val="clear" w:color="auto" w:fill="auto"/>
              </w:rPr>
              <w:t>项</w:t>
            </w:r>
          </w:p>
        </w:tc>
        <w:tc>
          <w:tcPr>
            <w:tcW w:w="1065" w:type="pct"/>
            <w:gridSpan w:val="2"/>
            <w:vAlign w:val="center"/>
          </w:tcPr>
          <w:p>
            <w:pPr>
              <w:widowControl/>
              <w:spacing w:line="36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0项</w:t>
            </w:r>
          </w:p>
        </w:tc>
        <w:tc>
          <w:tcPr>
            <w:tcW w:w="1249" w:type="pct"/>
            <w:vAlign w:val="center"/>
          </w:tcPr>
          <w:p>
            <w:pPr>
              <w:widowControl/>
              <w:spacing w:line="360" w:lineRule="exact"/>
              <w:jc w:val="center"/>
              <w:rPr>
                <w:rFonts w:hint="eastAsia" w:ascii="仿宋" w:hAnsi="仿宋" w:eastAsia="仿宋"/>
                <w:spacing w:val="12"/>
                <w:kern w:val="16"/>
                <w:sz w:val="28"/>
                <w:szCs w:val="28"/>
                <w:lang w:eastAsia="zh-CN"/>
              </w:rPr>
            </w:pPr>
            <w:r>
              <w:rPr>
                <w:rFonts w:hint="eastAsia" w:ascii="仿宋" w:hAnsi="仿宋" w:eastAsia="仿宋"/>
                <w:spacing w:val="12"/>
                <w:kern w:val="16"/>
                <w:sz w:val="28"/>
                <w:szCs w:val="28"/>
                <w:highlight w:val="none"/>
                <w:lang w:val="en-US" w:eastAsia="zh-CN"/>
              </w:rPr>
              <w:t>458</w:t>
            </w:r>
            <w:r>
              <w:rPr>
                <w:rFonts w:hint="eastAsia" w:ascii="仿宋" w:hAnsi="仿宋" w:eastAsia="仿宋"/>
                <w:spacing w:val="12"/>
                <w:kern w:val="16"/>
                <w:sz w:val="28"/>
                <w:szCs w:val="28"/>
                <w:highlight w:val="none"/>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5000" w:type="pct"/>
            <w:gridSpan w:val="6"/>
            <w:vAlign w:val="center"/>
          </w:tcPr>
          <w:p>
            <w:pPr>
              <w:widowControl/>
              <w:spacing w:line="360" w:lineRule="exact"/>
              <w:jc w:val="center"/>
              <w:rPr>
                <w:rFonts w:ascii="仿宋" w:hAnsi="仿宋" w:eastAsia="仿宋"/>
                <w:spacing w:val="12"/>
                <w:kern w:val="16"/>
                <w:sz w:val="32"/>
                <w:szCs w:val="32"/>
              </w:rPr>
            </w:pPr>
            <w:r>
              <w:rPr>
                <w:rFonts w:hint="eastAsia" w:ascii="仿宋" w:hAnsi="仿宋" w:eastAsia="仿宋"/>
                <w:spacing w:val="12"/>
                <w:kern w:val="16"/>
                <w:sz w:val="28"/>
                <w:szCs w:val="28"/>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pct"/>
          </w:tcPr>
          <w:p>
            <w:pPr>
              <w:widowControl/>
              <w:spacing w:line="36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信息内容</w:t>
            </w:r>
          </w:p>
        </w:tc>
        <w:tc>
          <w:tcPr>
            <w:tcW w:w="1433" w:type="pct"/>
            <w:gridSpan w:val="2"/>
          </w:tcPr>
          <w:p>
            <w:pPr>
              <w:widowControl/>
              <w:spacing w:line="36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上一年项目数量</w:t>
            </w:r>
          </w:p>
        </w:tc>
        <w:tc>
          <w:tcPr>
            <w:tcW w:w="1065" w:type="pct"/>
            <w:gridSpan w:val="2"/>
          </w:tcPr>
          <w:p>
            <w:pPr>
              <w:widowControl/>
              <w:spacing w:line="36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本年增/减</w:t>
            </w:r>
          </w:p>
        </w:tc>
        <w:tc>
          <w:tcPr>
            <w:tcW w:w="1249" w:type="pct"/>
          </w:tcPr>
          <w:p>
            <w:pPr>
              <w:widowControl/>
              <w:spacing w:line="36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pct"/>
          </w:tcPr>
          <w:p>
            <w:pPr>
              <w:widowControl/>
              <w:spacing w:line="36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行政处罚</w:t>
            </w:r>
          </w:p>
        </w:tc>
        <w:tc>
          <w:tcPr>
            <w:tcW w:w="1433" w:type="pct"/>
            <w:gridSpan w:val="2"/>
          </w:tcPr>
          <w:p>
            <w:pPr>
              <w:widowControl/>
              <w:spacing w:line="36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4项</w:t>
            </w:r>
          </w:p>
        </w:tc>
        <w:tc>
          <w:tcPr>
            <w:tcW w:w="1065" w:type="pct"/>
            <w:gridSpan w:val="2"/>
          </w:tcPr>
          <w:p>
            <w:pPr>
              <w:widowControl/>
              <w:spacing w:line="36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0项</w:t>
            </w:r>
          </w:p>
        </w:tc>
        <w:tc>
          <w:tcPr>
            <w:tcW w:w="1249" w:type="pct"/>
          </w:tcPr>
          <w:p>
            <w:pPr>
              <w:widowControl/>
              <w:spacing w:line="36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pct"/>
          </w:tcPr>
          <w:p>
            <w:pPr>
              <w:widowControl/>
              <w:spacing w:line="36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行政强制</w:t>
            </w:r>
          </w:p>
        </w:tc>
        <w:tc>
          <w:tcPr>
            <w:tcW w:w="1433" w:type="pct"/>
            <w:gridSpan w:val="2"/>
          </w:tcPr>
          <w:p>
            <w:pPr>
              <w:widowControl/>
              <w:spacing w:line="36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无此事项</w:t>
            </w:r>
          </w:p>
        </w:tc>
        <w:tc>
          <w:tcPr>
            <w:tcW w:w="1065" w:type="pct"/>
            <w:gridSpan w:val="2"/>
          </w:tcPr>
          <w:p>
            <w:pPr>
              <w:widowControl/>
              <w:spacing w:line="36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无此事项</w:t>
            </w:r>
          </w:p>
        </w:tc>
        <w:tc>
          <w:tcPr>
            <w:tcW w:w="1249" w:type="pct"/>
          </w:tcPr>
          <w:p>
            <w:pPr>
              <w:widowControl/>
              <w:spacing w:line="36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无此事项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000" w:type="pct"/>
            <w:gridSpan w:val="6"/>
            <w:vAlign w:val="center"/>
          </w:tcPr>
          <w:p>
            <w:pPr>
              <w:widowControl/>
              <w:spacing w:line="36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pct"/>
          </w:tcPr>
          <w:p>
            <w:pPr>
              <w:widowControl/>
              <w:spacing w:line="36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信息内容</w:t>
            </w:r>
          </w:p>
        </w:tc>
        <w:tc>
          <w:tcPr>
            <w:tcW w:w="1839" w:type="pct"/>
            <w:gridSpan w:val="3"/>
          </w:tcPr>
          <w:p>
            <w:pPr>
              <w:widowControl/>
              <w:spacing w:line="36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上一年项目数量</w:t>
            </w:r>
          </w:p>
        </w:tc>
        <w:tc>
          <w:tcPr>
            <w:tcW w:w="1908" w:type="pct"/>
            <w:gridSpan w:val="2"/>
          </w:tcPr>
          <w:p>
            <w:pPr>
              <w:widowControl/>
              <w:spacing w:line="36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pct"/>
          </w:tcPr>
          <w:p>
            <w:pPr>
              <w:widowControl/>
              <w:spacing w:line="36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行政事业收费</w:t>
            </w:r>
          </w:p>
        </w:tc>
        <w:tc>
          <w:tcPr>
            <w:tcW w:w="1839" w:type="pct"/>
            <w:gridSpan w:val="3"/>
          </w:tcPr>
          <w:p>
            <w:pPr>
              <w:widowControl/>
              <w:spacing w:line="36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无此事项</w:t>
            </w:r>
          </w:p>
        </w:tc>
        <w:tc>
          <w:tcPr>
            <w:tcW w:w="1908" w:type="pct"/>
            <w:gridSpan w:val="2"/>
          </w:tcPr>
          <w:p>
            <w:pPr>
              <w:widowControl/>
              <w:spacing w:line="36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无此事项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tcPr>
          <w:p>
            <w:pPr>
              <w:widowControl/>
              <w:spacing w:line="360" w:lineRule="exact"/>
              <w:jc w:val="center"/>
              <w:rPr>
                <w:rFonts w:hint="eastAsia" w:ascii="仿宋" w:hAnsi="仿宋" w:eastAsia="仿宋"/>
                <w:spacing w:val="12"/>
                <w:kern w:val="16"/>
                <w:sz w:val="28"/>
                <w:szCs w:val="28"/>
                <w:lang w:eastAsia="zh-CN"/>
              </w:rPr>
            </w:pPr>
            <w:r>
              <w:rPr>
                <w:rFonts w:hint="eastAsia" w:ascii="仿宋" w:hAnsi="仿宋" w:eastAsia="仿宋"/>
                <w:spacing w:val="12"/>
                <w:kern w:val="16"/>
                <w:sz w:val="28"/>
                <w:szCs w:val="28"/>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pct"/>
          </w:tcPr>
          <w:p>
            <w:pPr>
              <w:widowControl/>
              <w:spacing w:line="36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信息内容</w:t>
            </w:r>
          </w:p>
        </w:tc>
        <w:tc>
          <w:tcPr>
            <w:tcW w:w="1839" w:type="pct"/>
            <w:gridSpan w:val="3"/>
          </w:tcPr>
          <w:p>
            <w:pPr>
              <w:widowControl/>
              <w:spacing w:line="36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采购项目数量</w:t>
            </w:r>
          </w:p>
        </w:tc>
        <w:tc>
          <w:tcPr>
            <w:tcW w:w="1908" w:type="pct"/>
            <w:gridSpan w:val="2"/>
          </w:tcPr>
          <w:p>
            <w:pPr>
              <w:widowControl/>
              <w:spacing w:line="36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252" w:type="pct"/>
            <w:vAlign w:val="center"/>
          </w:tcPr>
          <w:p>
            <w:pPr>
              <w:widowControl/>
              <w:spacing w:line="360" w:lineRule="exact"/>
              <w:jc w:val="center"/>
              <w:rPr>
                <w:rFonts w:ascii="仿宋" w:hAnsi="仿宋" w:eastAsia="仿宋"/>
                <w:spacing w:val="12"/>
                <w:kern w:val="16"/>
                <w:sz w:val="32"/>
                <w:szCs w:val="32"/>
              </w:rPr>
            </w:pPr>
            <w:r>
              <w:rPr>
                <w:rFonts w:hint="eastAsia" w:ascii="仿宋" w:hAnsi="仿宋" w:eastAsia="仿宋"/>
                <w:spacing w:val="12"/>
                <w:kern w:val="16"/>
                <w:sz w:val="28"/>
                <w:szCs w:val="28"/>
              </w:rPr>
              <w:t>政府集中采购</w:t>
            </w:r>
          </w:p>
        </w:tc>
        <w:tc>
          <w:tcPr>
            <w:tcW w:w="1839" w:type="pct"/>
            <w:gridSpan w:val="3"/>
            <w:vAlign w:val="center"/>
          </w:tcPr>
          <w:p>
            <w:pPr>
              <w:widowControl/>
              <w:spacing w:line="36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203项</w:t>
            </w:r>
          </w:p>
        </w:tc>
        <w:tc>
          <w:tcPr>
            <w:tcW w:w="1908" w:type="pct"/>
            <w:gridSpan w:val="2"/>
            <w:vAlign w:val="center"/>
          </w:tcPr>
          <w:p>
            <w:pPr>
              <w:widowControl/>
              <w:spacing w:line="36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17165万元</w:t>
            </w:r>
          </w:p>
        </w:tc>
      </w:tr>
    </w:tbl>
    <w:p>
      <w:pPr>
        <w:widowControl/>
        <w:spacing w:line="560" w:lineRule="exact"/>
        <w:ind w:firstLine="688" w:firstLineChars="200"/>
        <w:jc w:val="left"/>
        <w:rPr>
          <w:rFonts w:hint="eastAsia" w:ascii="黑体" w:hAnsi="黑体" w:eastAsia="黑体"/>
          <w:spacing w:val="12"/>
          <w:kern w:val="16"/>
          <w:sz w:val="32"/>
          <w:szCs w:val="32"/>
        </w:rPr>
      </w:pPr>
      <w:r>
        <w:rPr>
          <w:rFonts w:hint="eastAsia" w:ascii="黑体" w:hAnsi="黑体" w:eastAsia="黑体"/>
          <w:spacing w:val="12"/>
          <w:kern w:val="16"/>
          <w:sz w:val="32"/>
          <w:szCs w:val="32"/>
        </w:rPr>
        <w:t>三、收到和处理政府信息公开申请情况</w:t>
      </w:r>
    </w:p>
    <w:tbl>
      <w:tblPr>
        <w:tblStyle w:val="5"/>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1843"/>
        <w:gridCol w:w="567"/>
        <w:gridCol w:w="850"/>
        <w:gridCol w:w="851"/>
        <w:gridCol w:w="1134"/>
        <w:gridCol w:w="1134"/>
        <w:gridCol w:w="709"/>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261" w:type="dxa"/>
            <w:gridSpan w:val="3"/>
            <w:vMerge w:val="restart"/>
            <w:vAlign w:val="center"/>
          </w:tcPr>
          <w:p>
            <w:pPr>
              <w:widowControl/>
              <w:spacing w:line="360" w:lineRule="exact"/>
              <w:rPr>
                <w:rFonts w:asciiTheme="minorEastAsia" w:hAnsiTheme="minorEastAsia"/>
                <w:spacing w:val="12"/>
                <w:kern w:val="16"/>
                <w:szCs w:val="21"/>
              </w:rPr>
            </w:pPr>
            <w:r>
              <w:rPr>
                <w:rFonts w:hint="eastAsia" w:asciiTheme="minorEastAsia" w:hAnsiTheme="minorEastAsia"/>
                <w:spacing w:val="12"/>
                <w:kern w:val="16"/>
                <w:szCs w:val="21"/>
              </w:rPr>
              <w:t>（本列数据的勾稽关系为：第一项加第二项之和，等于第三项加第四项之和）</w:t>
            </w:r>
          </w:p>
        </w:tc>
        <w:tc>
          <w:tcPr>
            <w:tcW w:w="5812" w:type="dxa"/>
            <w:gridSpan w:val="7"/>
            <w:vAlign w:val="center"/>
          </w:tcPr>
          <w:p>
            <w:pPr>
              <w:widowControl/>
              <w:spacing w:line="36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261" w:type="dxa"/>
            <w:gridSpan w:val="3"/>
            <w:vMerge w:val="continue"/>
            <w:vAlign w:val="center"/>
          </w:tcPr>
          <w:p>
            <w:pPr>
              <w:widowControl/>
              <w:spacing w:line="360" w:lineRule="exact"/>
              <w:jc w:val="center"/>
              <w:rPr>
                <w:rFonts w:asciiTheme="minorEastAsia" w:hAnsiTheme="minorEastAsia"/>
                <w:spacing w:val="12"/>
                <w:kern w:val="16"/>
                <w:szCs w:val="21"/>
              </w:rPr>
            </w:pPr>
          </w:p>
        </w:tc>
        <w:tc>
          <w:tcPr>
            <w:tcW w:w="567" w:type="dxa"/>
            <w:vMerge w:val="restart"/>
            <w:vAlign w:val="center"/>
          </w:tcPr>
          <w:p>
            <w:pPr>
              <w:widowControl/>
              <w:spacing w:line="36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自然人</w:t>
            </w:r>
          </w:p>
        </w:tc>
        <w:tc>
          <w:tcPr>
            <w:tcW w:w="4678" w:type="dxa"/>
            <w:gridSpan w:val="5"/>
            <w:vAlign w:val="center"/>
          </w:tcPr>
          <w:p>
            <w:pPr>
              <w:widowControl/>
              <w:spacing w:line="36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法人或其他组织</w:t>
            </w:r>
          </w:p>
        </w:tc>
        <w:tc>
          <w:tcPr>
            <w:tcW w:w="567" w:type="dxa"/>
            <w:vMerge w:val="restart"/>
            <w:vAlign w:val="center"/>
          </w:tcPr>
          <w:p>
            <w:pPr>
              <w:widowControl/>
              <w:spacing w:line="360" w:lineRule="exact"/>
              <w:jc w:val="center"/>
              <w:rPr>
                <w:rFonts w:ascii="仿宋" w:hAnsi="仿宋" w:eastAsia="仿宋"/>
                <w:spacing w:val="12"/>
                <w:kern w:val="16"/>
                <w:sz w:val="28"/>
                <w:szCs w:val="28"/>
              </w:rPr>
            </w:pPr>
            <w:r>
              <w:rPr>
                <w:rFonts w:hint="eastAsia" w:ascii="仿宋" w:hAnsi="仿宋" w:eastAsia="仿宋"/>
                <w:spacing w:val="12"/>
                <w:kern w:val="16"/>
                <w:sz w:val="28"/>
                <w:szCs w:val="2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gridSpan w:val="3"/>
            <w:vMerge w:val="continue"/>
            <w:vAlign w:val="center"/>
          </w:tcPr>
          <w:p>
            <w:pPr>
              <w:widowControl/>
              <w:spacing w:line="360" w:lineRule="exact"/>
              <w:jc w:val="center"/>
              <w:rPr>
                <w:rFonts w:asciiTheme="minorEastAsia" w:hAnsiTheme="minorEastAsia"/>
                <w:spacing w:val="12"/>
                <w:kern w:val="16"/>
                <w:szCs w:val="21"/>
              </w:rPr>
            </w:pPr>
          </w:p>
        </w:tc>
        <w:tc>
          <w:tcPr>
            <w:tcW w:w="567" w:type="dxa"/>
            <w:vMerge w:val="continue"/>
            <w:vAlign w:val="center"/>
          </w:tcPr>
          <w:p>
            <w:pPr>
              <w:widowControl/>
              <w:spacing w:line="360" w:lineRule="exact"/>
              <w:jc w:val="center"/>
              <w:rPr>
                <w:rFonts w:ascii="仿宋" w:hAnsi="仿宋" w:eastAsia="仿宋"/>
                <w:spacing w:val="12"/>
                <w:kern w:val="16"/>
                <w:sz w:val="28"/>
                <w:szCs w:val="28"/>
              </w:rPr>
            </w:pPr>
          </w:p>
        </w:tc>
        <w:tc>
          <w:tcPr>
            <w:tcW w:w="850" w:type="dxa"/>
            <w:vAlign w:val="center"/>
          </w:tcPr>
          <w:p>
            <w:pPr>
              <w:widowControl/>
              <w:spacing w:line="360" w:lineRule="exact"/>
              <w:jc w:val="center"/>
              <w:rPr>
                <w:rFonts w:ascii="仿宋" w:hAnsi="仿宋" w:eastAsia="仿宋"/>
                <w:spacing w:val="12"/>
                <w:kern w:val="16"/>
                <w:sz w:val="24"/>
                <w:szCs w:val="24"/>
              </w:rPr>
            </w:pPr>
            <w:r>
              <w:rPr>
                <w:rFonts w:hint="eastAsia" w:ascii="仿宋" w:hAnsi="仿宋" w:eastAsia="仿宋"/>
                <w:spacing w:val="12"/>
                <w:kern w:val="16"/>
                <w:sz w:val="24"/>
                <w:szCs w:val="24"/>
              </w:rPr>
              <w:t>商业企业</w:t>
            </w:r>
          </w:p>
        </w:tc>
        <w:tc>
          <w:tcPr>
            <w:tcW w:w="851" w:type="dxa"/>
            <w:vAlign w:val="center"/>
          </w:tcPr>
          <w:p>
            <w:pPr>
              <w:widowControl/>
              <w:spacing w:line="360" w:lineRule="exact"/>
              <w:jc w:val="center"/>
              <w:rPr>
                <w:rFonts w:ascii="仿宋" w:hAnsi="仿宋" w:eastAsia="仿宋"/>
                <w:spacing w:val="12"/>
                <w:kern w:val="16"/>
                <w:sz w:val="24"/>
                <w:szCs w:val="24"/>
              </w:rPr>
            </w:pPr>
            <w:r>
              <w:rPr>
                <w:rFonts w:hint="eastAsia" w:ascii="仿宋" w:hAnsi="仿宋" w:eastAsia="仿宋"/>
                <w:spacing w:val="12"/>
                <w:kern w:val="16"/>
                <w:sz w:val="24"/>
                <w:szCs w:val="24"/>
              </w:rPr>
              <w:t>科研机构</w:t>
            </w:r>
          </w:p>
        </w:tc>
        <w:tc>
          <w:tcPr>
            <w:tcW w:w="1134" w:type="dxa"/>
            <w:vAlign w:val="center"/>
          </w:tcPr>
          <w:p>
            <w:pPr>
              <w:widowControl/>
              <w:spacing w:line="360" w:lineRule="exact"/>
              <w:jc w:val="center"/>
              <w:rPr>
                <w:rFonts w:ascii="仿宋" w:hAnsi="仿宋" w:eastAsia="仿宋"/>
                <w:spacing w:val="12"/>
                <w:kern w:val="16"/>
                <w:sz w:val="24"/>
                <w:szCs w:val="24"/>
              </w:rPr>
            </w:pPr>
            <w:r>
              <w:rPr>
                <w:rFonts w:hint="eastAsia" w:ascii="仿宋" w:hAnsi="仿宋" w:eastAsia="仿宋"/>
                <w:spacing w:val="12"/>
                <w:kern w:val="16"/>
                <w:sz w:val="24"/>
                <w:szCs w:val="24"/>
              </w:rPr>
              <w:t>社会公益组织</w:t>
            </w:r>
          </w:p>
        </w:tc>
        <w:tc>
          <w:tcPr>
            <w:tcW w:w="1134" w:type="dxa"/>
            <w:vAlign w:val="center"/>
          </w:tcPr>
          <w:p>
            <w:pPr>
              <w:widowControl/>
              <w:spacing w:line="360" w:lineRule="exact"/>
              <w:jc w:val="center"/>
              <w:rPr>
                <w:rFonts w:ascii="仿宋" w:hAnsi="仿宋" w:eastAsia="仿宋"/>
                <w:spacing w:val="12"/>
                <w:kern w:val="16"/>
                <w:sz w:val="24"/>
                <w:szCs w:val="24"/>
              </w:rPr>
            </w:pPr>
            <w:r>
              <w:rPr>
                <w:rFonts w:hint="eastAsia" w:ascii="仿宋" w:hAnsi="仿宋" w:eastAsia="仿宋"/>
                <w:spacing w:val="12"/>
                <w:kern w:val="16"/>
                <w:sz w:val="24"/>
                <w:szCs w:val="24"/>
              </w:rPr>
              <w:t>法律服务机构</w:t>
            </w:r>
          </w:p>
        </w:tc>
        <w:tc>
          <w:tcPr>
            <w:tcW w:w="709" w:type="dxa"/>
            <w:vAlign w:val="center"/>
          </w:tcPr>
          <w:p>
            <w:pPr>
              <w:widowControl/>
              <w:spacing w:line="360" w:lineRule="exact"/>
              <w:jc w:val="center"/>
              <w:rPr>
                <w:rFonts w:ascii="仿宋" w:hAnsi="仿宋" w:eastAsia="仿宋"/>
                <w:spacing w:val="12"/>
                <w:kern w:val="16"/>
                <w:sz w:val="24"/>
                <w:szCs w:val="24"/>
              </w:rPr>
            </w:pPr>
            <w:r>
              <w:rPr>
                <w:rFonts w:hint="eastAsia" w:ascii="仿宋" w:hAnsi="仿宋" w:eastAsia="仿宋"/>
                <w:spacing w:val="12"/>
                <w:kern w:val="16"/>
                <w:sz w:val="24"/>
                <w:szCs w:val="24"/>
              </w:rPr>
              <w:t>其他</w:t>
            </w:r>
          </w:p>
        </w:tc>
        <w:tc>
          <w:tcPr>
            <w:tcW w:w="567" w:type="dxa"/>
            <w:vMerge w:val="continue"/>
            <w:vAlign w:val="center"/>
          </w:tcPr>
          <w:p>
            <w:pPr>
              <w:widowControl/>
              <w:spacing w:line="360" w:lineRule="exact"/>
              <w:jc w:val="center"/>
              <w:rPr>
                <w:rFonts w:ascii="仿宋" w:hAnsi="仿宋" w:eastAsia="仿宋"/>
                <w:spacing w:val="12"/>
                <w:kern w:val="1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gridSpan w:val="3"/>
            <w:vAlign w:val="center"/>
          </w:tcPr>
          <w:p>
            <w:pPr>
              <w:widowControl/>
              <w:spacing w:line="360" w:lineRule="exact"/>
              <w:rPr>
                <w:rFonts w:asciiTheme="minorEastAsia" w:hAnsiTheme="minorEastAsia"/>
                <w:spacing w:val="12"/>
                <w:kern w:val="16"/>
                <w:szCs w:val="21"/>
              </w:rPr>
            </w:pPr>
            <w:r>
              <w:rPr>
                <w:rFonts w:hint="eastAsia" w:asciiTheme="minorEastAsia" w:hAnsiTheme="minorEastAsia"/>
                <w:spacing w:val="12"/>
                <w:kern w:val="16"/>
                <w:szCs w:val="21"/>
              </w:rPr>
              <w:t>一、本年新收政府信息公开申请数量</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9</w:t>
            </w:r>
          </w:p>
        </w:tc>
        <w:tc>
          <w:tcPr>
            <w:tcW w:w="850"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851"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709"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gridSpan w:val="3"/>
            <w:vAlign w:val="center"/>
          </w:tcPr>
          <w:p>
            <w:pPr>
              <w:widowControl/>
              <w:spacing w:line="360" w:lineRule="exact"/>
              <w:rPr>
                <w:rFonts w:asciiTheme="minorEastAsia" w:hAnsiTheme="minorEastAsia"/>
                <w:spacing w:val="12"/>
                <w:kern w:val="16"/>
                <w:szCs w:val="21"/>
              </w:rPr>
            </w:pPr>
            <w:r>
              <w:rPr>
                <w:rFonts w:hint="eastAsia" w:asciiTheme="minorEastAsia" w:hAnsiTheme="minorEastAsia"/>
                <w:spacing w:val="12"/>
                <w:kern w:val="16"/>
                <w:szCs w:val="21"/>
              </w:rPr>
              <w:t>二、上年结转政府信息公开申请数量</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850"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851"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709"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709" w:type="dxa"/>
            <w:vMerge w:val="restart"/>
          </w:tcPr>
          <w:p>
            <w:pPr>
              <w:widowControl/>
              <w:spacing w:line="360" w:lineRule="exact"/>
              <w:rPr>
                <w:rFonts w:asciiTheme="minorEastAsia" w:hAnsiTheme="minorEastAsia"/>
                <w:spacing w:val="12"/>
                <w:kern w:val="16"/>
                <w:szCs w:val="21"/>
              </w:rPr>
            </w:pPr>
            <w:r>
              <w:rPr>
                <w:rFonts w:hint="eastAsia" w:asciiTheme="minorEastAsia" w:hAnsiTheme="minorEastAsia"/>
                <w:spacing w:val="12"/>
                <w:kern w:val="16"/>
                <w:szCs w:val="21"/>
              </w:rPr>
              <w:t>三、本年度办理结果</w:t>
            </w:r>
          </w:p>
        </w:tc>
        <w:tc>
          <w:tcPr>
            <w:tcW w:w="2552" w:type="dxa"/>
            <w:gridSpan w:val="2"/>
            <w:vAlign w:val="center"/>
          </w:tcPr>
          <w:p>
            <w:pPr>
              <w:widowControl/>
              <w:spacing w:line="360" w:lineRule="exact"/>
              <w:rPr>
                <w:rFonts w:ascii="仿宋" w:hAnsi="仿宋" w:eastAsia="仿宋"/>
                <w:spacing w:val="12"/>
                <w:kern w:val="16"/>
                <w:szCs w:val="21"/>
              </w:rPr>
            </w:pPr>
            <w:r>
              <w:rPr>
                <w:rFonts w:hint="eastAsia" w:ascii="仿宋" w:hAnsi="仿宋" w:eastAsia="仿宋"/>
                <w:spacing w:val="12"/>
                <w:kern w:val="16"/>
                <w:szCs w:val="21"/>
              </w:rPr>
              <w:t>（一）予以公开</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6</w:t>
            </w:r>
          </w:p>
        </w:tc>
        <w:tc>
          <w:tcPr>
            <w:tcW w:w="850"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851"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709"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709" w:type="dxa"/>
            <w:vMerge w:val="continue"/>
          </w:tcPr>
          <w:p>
            <w:pPr>
              <w:widowControl/>
              <w:spacing w:line="360" w:lineRule="exact"/>
              <w:jc w:val="left"/>
              <w:rPr>
                <w:rFonts w:ascii="仿宋" w:hAnsi="仿宋" w:eastAsia="仿宋"/>
                <w:spacing w:val="12"/>
                <w:kern w:val="16"/>
                <w:sz w:val="24"/>
                <w:szCs w:val="24"/>
              </w:rPr>
            </w:pPr>
          </w:p>
        </w:tc>
        <w:tc>
          <w:tcPr>
            <w:tcW w:w="2552" w:type="dxa"/>
            <w:gridSpan w:val="2"/>
            <w:vAlign w:val="center"/>
          </w:tcPr>
          <w:p>
            <w:pPr>
              <w:widowControl/>
              <w:spacing w:line="360" w:lineRule="exact"/>
              <w:rPr>
                <w:rFonts w:ascii="仿宋" w:hAnsi="仿宋" w:eastAsia="仿宋"/>
                <w:spacing w:val="12"/>
                <w:kern w:val="16"/>
                <w:szCs w:val="21"/>
              </w:rPr>
            </w:pPr>
            <w:r>
              <w:rPr>
                <w:rFonts w:hint="eastAsia" w:ascii="仿宋" w:hAnsi="仿宋" w:eastAsia="仿宋"/>
                <w:spacing w:val="12"/>
                <w:kern w:val="16"/>
                <w:szCs w:val="21"/>
              </w:rPr>
              <w:t>（二）部分公开（区分处理的，只计这一情形，不计其他情形）</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1</w:t>
            </w:r>
          </w:p>
        </w:tc>
        <w:tc>
          <w:tcPr>
            <w:tcW w:w="850"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851"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709"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709" w:type="dxa"/>
            <w:vMerge w:val="continue"/>
          </w:tcPr>
          <w:p>
            <w:pPr>
              <w:widowControl/>
              <w:spacing w:line="360" w:lineRule="exact"/>
              <w:jc w:val="left"/>
              <w:rPr>
                <w:rFonts w:ascii="仿宋" w:hAnsi="仿宋" w:eastAsia="仿宋"/>
                <w:spacing w:val="12"/>
                <w:kern w:val="16"/>
                <w:sz w:val="24"/>
                <w:szCs w:val="24"/>
              </w:rPr>
            </w:pPr>
          </w:p>
        </w:tc>
        <w:tc>
          <w:tcPr>
            <w:tcW w:w="709" w:type="dxa"/>
            <w:vMerge w:val="restart"/>
            <w:vAlign w:val="center"/>
          </w:tcPr>
          <w:p>
            <w:pPr>
              <w:widowControl/>
              <w:spacing w:line="360" w:lineRule="exact"/>
              <w:rPr>
                <w:rFonts w:ascii="仿宋" w:hAnsi="仿宋" w:eastAsia="仿宋"/>
                <w:spacing w:val="12"/>
                <w:kern w:val="16"/>
                <w:szCs w:val="21"/>
              </w:rPr>
            </w:pPr>
            <w:r>
              <w:rPr>
                <w:rFonts w:hint="eastAsia" w:ascii="仿宋" w:hAnsi="仿宋" w:eastAsia="仿宋"/>
                <w:spacing w:val="12"/>
                <w:kern w:val="16"/>
                <w:szCs w:val="21"/>
              </w:rPr>
              <w:t>（三）不予公开</w:t>
            </w:r>
          </w:p>
        </w:tc>
        <w:tc>
          <w:tcPr>
            <w:tcW w:w="1843" w:type="dxa"/>
            <w:vAlign w:val="center"/>
          </w:tcPr>
          <w:p>
            <w:pPr>
              <w:suppressAutoHyphens/>
              <w:spacing w:line="360" w:lineRule="exact"/>
              <w:jc w:val="left"/>
              <w:rPr>
                <w:rFonts w:ascii="仿宋" w:hAnsi="仿宋" w:eastAsia="仿宋"/>
                <w:spacing w:val="12"/>
                <w:kern w:val="16"/>
                <w:szCs w:val="21"/>
              </w:rPr>
            </w:pPr>
            <w:r>
              <w:rPr>
                <w:rFonts w:hint="eastAsia" w:ascii="仿宋" w:hAnsi="仿宋" w:eastAsia="仿宋"/>
                <w:spacing w:val="12"/>
                <w:kern w:val="16"/>
                <w:szCs w:val="21"/>
              </w:rPr>
              <w:t>1.属于国家秘密</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850"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851"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709"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widowControl/>
              <w:spacing w:line="360" w:lineRule="exact"/>
              <w:jc w:val="left"/>
              <w:rPr>
                <w:rFonts w:ascii="仿宋" w:hAnsi="仿宋" w:eastAsia="仿宋"/>
                <w:spacing w:val="12"/>
                <w:kern w:val="16"/>
                <w:sz w:val="24"/>
                <w:szCs w:val="24"/>
              </w:rPr>
            </w:pPr>
          </w:p>
        </w:tc>
        <w:tc>
          <w:tcPr>
            <w:tcW w:w="709" w:type="dxa"/>
            <w:vMerge w:val="continue"/>
          </w:tcPr>
          <w:p>
            <w:pPr>
              <w:widowControl/>
              <w:spacing w:line="360" w:lineRule="exact"/>
              <w:jc w:val="left"/>
              <w:rPr>
                <w:rFonts w:ascii="仿宋" w:hAnsi="仿宋" w:eastAsia="仿宋"/>
                <w:spacing w:val="12"/>
                <w:kern w:val="16"/>
                <w:szCs w:val="21"/>
              </w:rPr>
            </w:pPr>
          </w:p>
        </w:tc>
        <w:tc>
          <w:tcPr>
            <w:tcW w:w="1843" w:type="dxa"/>
            <w:vAlign w:val="center"/>
          </w:tcPr>
          <w:p>
            <w:pPr>
              <w:suppressAutoHyphens/>
              <w:spacing w:line="360" w:lineRule="exact"/>
              <w:jc w:val="left"/>
              <w:rPr>
                <w:rFonts w:ascii="仿宋" w:hAnsi="仿宋" w:eastAsia="仿宋"/>
                <w:spacing w:val="12"/>
                <w:kern w:val="16"/>
                <w:szCs w:val="21"/>
              </w:rPr>
            </w:pPr>
            <w:r>
              <w:rPr>
                <w:rFonts w:hint="eastAsia" w:ascii="仿宋" w:hAnsi="仿宋" w:eastAsia="仿宋"/>
                <w:spacing w:val="12"/>
                <w:kern w:val="16"/>
                <w:szCs w:val="21"/>
              </w:rPr>
              <w:t>2.其他法律行政法规禁止公开</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850"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851"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709"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widowControl/>
              <w:spacing w:line="360" w:lineRule="exact"/>
              <w:jc w:val="left"/>
              <w:rPr>
                <w:rFonts w:ascii="仿宋" w:hAnsi="仿宋" w:eastAsia="仿宋"/>
                <w:spacing w:val="12"/>
                <w:kern w:val="16"/>
                <w:sz w:val="24"/>
                <w:szCs w:val="24"/>
              </w:rPr>
            </w:pPr>
          </w:p>
        </w:tc>
        <w:tc>
          <w:tcPr>
            <w:tcW w:w="709" w:type="dxa"/>
            <w:vMerge w:val="continue"/>
          </w:tcPr>
          <w:p>
            <w:pPr>
              <w:widowControl/>
              <w:spacing w:line="360" w:lineRule="exact"/>
              <w:jc w:val="left"/>
              <w:rPr>
                <w:rFonts w:ascii="仿宋" w:hAnsi="仿宋" w:eastAsia="仿宋"/>
                <w:spacing w:val="12"/>
                <w:kern w:val="16"/>
                <w:szCs w:val="21"/>
              </w:rPr>
            </w:pPr>
          </w:p>
        </w:tc>
        <w:tc>
          <w:tcPr>
            <w:tcW w:w="1843" w:type="dxa"/>
            <w:vAlign w:val="center"/>
          </w:tcPr>
          <w:p>
            <w:pPr>
              <w:suppressAutoHyphens/>
              <w:spacing w:line="360" w:lineRule="exact"/>
              <w:jc w:val="left"/>
              <w:rPr>
                <w:rFonts w:ascii="仿宋" w:hAnsi="仿宋" w:eastAsia="仿宋"/>
                <w:spacing w:val="12"/>
                <w:kern w:val="16"/>
                <w:szCs w:val="21"/>
              </w:rPr>
            </w:pPr>
            <w:r>
              <w:rPr>
                <w:rFonts w:hint="eastAsia" w:ascii="仿宋" w:hAnsi="仿宋" w:eastAsia="仿宋"/>
                <w:spacing w:val="12"/>
                <w:kern w:val="16"/>
                <w:szCs w:val="21"/>
              </w:rPr>
              <w:t>3.危及“三安全一稳定”</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850"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851"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709"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widowControl/>
              <w:spacing w:line="360" w:lineRule="exact"/>
              <w:jc w:val="left"/>
              <w:rPr>
                <w:rFonts w:ascii="仿宋" w:hAnsi="仿宋" w:eastAsia="仿宋"/>
                <w:spacing w:val="12"/>
                <w:kern w:val="16"/>
                <w:sz w:val="24"/>
                <w:szCs w:val="24"/>
              </w:rPr>
            </w:pPr>
          </w:p>
        </w:tc>
        <w:tc>
          <w:tcPr>
            <w:tcW w:w="709" w:type="dxa"/>
            <w:vMerge w:val="continue"/>
          </w:tcPr>
          <w:p>
            <w:pPr>
              <w:widowControl/>
              <w:spacing w:line="360" w:lineRule="exact"/>
              <w:jc w:val="left"/>
              <w:rPr>
                <w:rFonts w:ascii="仿宋" w:hAnsi="仿宋" w:eastAsia="仿宋"/>
                <w:spacing w:val="12"/>
                <w:kern w:val="16"/>
                <w:szCs w:val="21"/>
              </w:rPr>
            </w:pPr>
          </w:p>
        </w:tc>
        <w:tc>
          <w:tcPr>
            <w:tcW w:w="1843" w:type="dxa"/>
            <w:vAlign w:val="center"/>
          </w:tcPr>
          <w:p>
            <w:pPr>
              <w:suppressAutoHyphens/>
              <w:spacing w:line="360" w:lineRule="exact"/>
              <w:jc w:val="left"/>
              <w:rPr>
                <w:rFonts w:ascii="仿宋" w:hAnsi="仿宋" w:eastAsia="仿宋"/>
                <w:spacing w:val="12"/>
                <w:kern w:val="16"/>
                <w:szCs w:val="21"/>
              </w:rPr>
            </w:pPr>
            <w:r>
              <w:rPr>
                <w:rFonts w:hint="eastAsia" w:ascii="仿宋" w:hAnsi="仿宋" w:eastAsia="仿宋"/>
                <w:spacing w:val="12"/>
                <w:kern w:val="16"/>
                <w:szCs w:val="21"/>
              </w:rPr>
              <w:t>4.保护第三方合法权益</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850"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851"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709"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widowControl/>
              <w:spacing w:line="360" w:lineRule="exact"/>
              <w:jc w:val="left"/>
              <w:rPr>
                <w:rFonts w:ascii="仿宋" w:hAnsi="仿宋" w:eastAsia="仿宋"/>
                <w:spacing w:val="12"/>
                <w:kern w:val="16"/>
                <w:sz w:val="24"/>
                <w:szCs w:val="24"/>
              </w:rPr>
            </w:pPr>
          </w:p>
        </w:tc>
        <w:tc>
          <w:tcPr>
            <w:tcW w:w="709" w:type="dxa"/>
            <w:vMerge w:val="continue"/>
          </w:tcPr>
          <w:p>
            <w:pPr>
              <w:widowControl/>
              <w:spacing w:line="360" w:lineRule="exact"/>
              <w:jc w:val="left"/>
              <w:rPr>
                <w:rFonts w:ascii="仿宋" w:hAnsi="仿宋" w:eastAsia="仿宋"/>
                <w:spacing w:val="12"/>
                <w:kern w:val="16"/>
                <w:szCs w:val="21"/>
              </w:rPr>
            </w:pPr>
          </w:p>
        </w:tc>
        <w:tc>
          <w:tcPr>
            <w:tcW w:w="1843" w:type="dxa"/>
            <w:vAlign w:val="center"/>
          </w:tcPr>
          <w:p>
            <w:pPr>
              <w:suppressAutoHyphens/>
              <w:spacing w:line="360" w:lineRule="exact"/>
              <w:jc w:val="left"/>
              <w:rPr>
                <w:rFonts w:ascii="仿宋" w:hAnsi="仿宋" w:eastAsia="仿宋"/>
                <w:spacing w:val="12"/>
                <w:kern w:val="16"/>
                <w:szCs w:val="21"/>
              </w:rPr>
            </w:pPr>
            <w:r>
              <w:rPr>
                <w:rFonts w:hint="eastAsia" w:ascii="仿宋" w:hAnsi="仿宋" w:eastAsia="仿宋"/>
                <w:spacing w:val="12"/>
                <w:kern w:val="16"/>
                <w:szCs w:val="21"/>
              </w:rPr>
              <w:t>5.属于三类内部事务</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850"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851"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709"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709" w:type="dxa"/>
            <w:vMerge w:val="continue"/>
          </w:tcPr>
          <w:p>
            <w:pPr>
              <w:widowControl/>
              <w:spacing w:line="360" w:lineRule="exact"/>
              <w:jc w:val="left"/>
              <w:rPr>
                <w:rFonts w:ascii="仿宋" w:hAnsi="仿宋" w:eastAsia="仿宋"/>
                <w:spacing w:val="12"/>
                <w:kern w:val="16"/>
                <w:sz w:val="24"/>
                <w:szCs w:val="24"/>
              </w:rPr>
            </w:pPr>
          </w:p>
        </w:tc>
        <w:tc>
          <w:tcPr>
            <w:tcW w:w="709" w:type="dxa"/>
            <w:vMerge w:val="continue"/>
          </w:tcPr>
          <w:p>
            <w:pPr>
              <w:widowControl/>
              <w:spacing w:line="360" w:lineRule="exact"/>
              <w:jc w:val="left"/>
              <w:rPr>
                <w:rFonts w:ascii="仿宋" w:hAnsi="仿宋" w:eastAsia="仿宋"/>
                <w:spacing w:val="12"/>
                <w:kern w:val="16"/>
                <w:szCs w:val="21"/>
              </w:rPr>
            </w:pPr>
          </w:p>
        </w:tc>
        <w:tc>
          <w:tcPr>
            <w:tcW w:w="1843" w:type="dxa"/>
            <w:vAlign w:val="center"/>
          </w:tcPr>
          <w:p>
            <w:pPr>
              <w:suppressAutoHyphens/>
              <w:spacing w:line="360" w:lineRule="exact"/>
              <w:jc w:val="left"/>
              <w:rPr>
                <w:rFonts w:ascii="仿宋" w:hAnsi="仿宋" w:eastAsia="仿宋"/>
                <w:spacing w:val="12"/>
                <w:kern w:val="16"/>
                <w:szCs w:val="21"/>
              </w:rPr>
            </w:pPr>
            <w:r>
              <w:rPr>
                <w:rFonts w:hint="eastAsia" w:ascii="仿宋" w:hAnsi="仿宋" w:eastAsia="仿宋"/>
                <w:spacing w:val="12"/>
                <w:kern w:val="16"/>
                <w:szCs w:val="21"/>
              </w:rPr>
              <w:t>6.属于四类过程</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850"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851"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709"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widowControl/>
              <w:spacing w:line="360" w:lineRule="exact"/>
              <w:jc w:val="left"/>
              <w:rPr>
                <w:rFonts w:ascii="仿宋" w:hAnsi="仿宋" w:eastAsia="仿宋"/>
                <w:spacing w:val="12"/>
                <w:kern w:val="16"/>
                <w:sz w:val="24"/>
                <w:szCs w:val="24"/>
              </w:rPr>
            </w:pPr>
          </w:p>
        </w:tc>
        <w:tc>
          <w:tcPr>
            <w:tcW w:w="709" w:type="dxa"/>
            <w:vMerge w:val="continue"/>
          </w:tcPr>
          <w:p>
            <w:pPr>
              <w:widowControl/>
              <w:spacing w:line="360" w:lineRule="exact"/>
              <w:jc w:val="left"/>
              <w:rPr>
                <w:rFonts w:ascii="仿宋" w:hAnsi="仿宋" w:eastAsia="仿宋"/>
                <w:spacing w:val="12"/>
                <w:kern w:val="16"/>
                <w:szCs w:val="21"/>
              </w:rPr>
            </w:pPr>
          </w:p>
        </w:tc>
        <w:tc>
          <w:tcPr>
            <w:tcW w:w="1843" w:type="dxa"/>
            <w:vAlign w:val="center"/>
          </w:tcPr>
          <w:p>
            <w:pPr>
              <w:suppressAutoHyphens/>
              <w:spacing w:line="360" w:lineRule="exact"/>
              <w:jc w:val="left"/>
              <w:rPr>
                <w:rFonts w:ascii="仿宋" w:hAnsi="仿宋" w:eastAsia="仿宋"/>
                <w:spacing w:val="12"/>
                <w:kern w:val="16"/>
                <w:szCs w:val="21"/>
              </w:rPr>
            </w:pPr>
            <w:r>
              <w:rPr>
                <w:rFonts w:hint="eastAsia" w:ascii="仿宋" w:hAnsi="仿宋" w:eastAsia="仿宋"/>
                <w:spacing w:val="12"/>
                <w:kern w:val="16"/>
                <w:szCs w:val="21"/>
              </w:rPr>
              <w:t>7.属于行政执法案卷</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850"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851"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709"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widowControl/>
              <w:spacing w:line="360" w:lineRule="exact"/>
              <w:jc w:val="left"/>
              <w:rPr>
                <w:rFonts w:ascii="仿宋" w:hAnsi="仿宋" w:eastAsia="仿宋"/>
                <w:spacing w:val="12"/>
                <w:kern w:val="16"/>
                <w:sz w:val="24"/>
                <w:szCs w:val="24"/>
              </w:rPr>
            </w:pPr>
          </w:p>
        </w:tc>
        <w:tc>
          <w:tcPr>
            <w:tcW w:w="709" w:type="dxa"/>
            <w:vMerge w:val="continue"/>
          </w:tcPr>
          <w:p>
            <w:pPr>
              <w:widowControl/>
              <w:spacing w:line="360" w:lineRule="exact"/>
              <w:jc w:val="left"/>
              <w:rPr>
                <w:rFonts w:ascii="仿宋" w:hAnsi="仿宋" w:eastAsia="仿宋"/>
                <w:spacing w:val="12"/>
                <w:kern w:val="16"/>
                <w:szCs w:val="21"/>
              </w:rPr>
            </w:pPr>
          </w:p>
        </w:tc>
        <w:tc>
          <w:tcPr>
            <w:tcW w:w="1843" w:type="dxa"/>
            <w:vAlign w:val="center"/>
          </w:tcPr>
          <w:p>
            <w:pPr>
              <w:suppressAutoHyphens/>
              <w:spacing w:line="360" w:lineRule="exact"/>
              <w:jc w:val="left"/>
              <w:rPr>
                <w:rFonts w:ascii="仿宋" w:hAnsi="仿宋" w:eastAsia="仿宋"/>
                <w:spacing w:val="12"/>
                <w:kern w:val="16"/>
                <w:szCs w:val="21"/>
              </w:rPr>
            </w:pPr>
            <w:r>
              <w:rPr>
                <w:rFonts w:hint="eastAsia" w:ascii="仿宋" w:hAnsi="仿宋" w:eastAsia="仿宋"/>
                <w:spacing w:val="12"/>
                <w:kern w:val="16"/>
                <w:szCs w:val="21"/>
              </w:rPr>
              <w:t>8.属于行政查询事项</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850"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851"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709"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widowControl/>
              <w:spacing w:line="360" w:lineRule="exact"/>
              <w:jc w:val="left"/>
              <w:rPr>
                <w:rFonts w:ascii="仿宋" w:hAnsi="仿宋" w:eastAsia="仿宋"/>
                <w:spacing w:val="12"/>
                <w:kern w:val="16"/>
                <w:sz w:val="24"/>
                <w:szCs w:val="24"/>
              </w:rPr>
            </w:pPr>
          </w:p>
        </w:tc>
        <w:tc>
          <w:tcPr>
            <w:tcW w:w="709" w:type="dxa"/>
            <w:vMerge w:val="restart"/>
          </w:tcPr>
          <w:p>
            <w:pPr>
              <w:widowControl/>
              <w:spacing w:line="360" w:lineRule="exact"/>
              <w:jc w:val="left"/>
              <w:rPr>
                <w:rFonts w:ascii="仿宋" w:hAnsi="仿宋" w:eastAsia="仿宋"/>
                <w:spacing w:val="12"/>
                <w:kern w:val="16"/>
                <w:szCs w:val="21"/>
              </w:rPr>
            </w:pPr>
            <w:r>
              <w:rPr>
                <w:rFonts w:hint="eastAsia" w:ascii="仿宋" w:hAnsi="仿宋" w:eastAsia="仿宋"/>
                <w:spacing w:val="12"/>
                <w:kern w:val="16"/>
                <w:szCs w:val="21"/>
              </w:rPr>
              <w:t>（四）无法提供</w:t>
            </w:r>
          </w:p>
        </w:tc>
        <w:tc>
          <w:tcPr>
            <w:tcW w:w="1843" w:type="dxa"/>
          </w:tcPr>
          <w:p>
            <w:pPr>
              <w:widowControl/>
              <w:spacing w:line="360" w:lineRule="exact"/>
              <w:jc w:val="left"/>
              <w:rPr>
                <w:rFonts w:ascii="仿宋" w:hAnsi="仿宋" w:eastAsia="仿宋"/>
                <w:spacing w:val="12"/>
                <w:kern w:val="16"/>
                <w:szCs w:val="21"/>
              </w:rPr>
            </w:pPr>
            <w:r>
              <w:rPr>
                <w:rFonts w:hint="eastAsia" w:ascii="仿宋" w:hAnsi="仿宋" w:eastAsia="仿宋"/>
                <w:spacing w:val="12"/>
                <w:kern w:val="16"/>
                <w:szCs w:val="21"/>
              </w:rPr>
              <w:t>1.本机关不掌握相关政府信息</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850"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851"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709"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widowControl/>
              <w:spacing w:line="360" w:lineRule="exact"/>
              <w:jc w:val="left"/>
              <w:rPr>
                <w:rFonts w:ascii="仿宋" w:hAnsi="仿宋" w:eastAsia="仿宋"/>
                <w:spacing w:val="12"/>
                <w:kern w:val="16"/>
                <w:sz w:val="24"/>
                <w:szCs w:val="24"/>
              </w:rPr>
            </w:pPr>
          </w:p>
        </w:tc>
        <w:tc>
          <w:tcPr>
            <w:tcW w:w="709" w:type="dxa"/>
            <w:vMerge w:val="continue"/>
          </w:tcPr>
          <w:p>
            <w:pPr>
              <w:widowControl/>
              <w:spacing w:line="360" w:lineRule="exact"/>
              <w:jc w:val="left"/>
              <w:rPr>
                <w:rFonts w:ascii="仿宋" w:hAnsi="仿宋" w:eastAsia="仿宋"/>
                <w:spacing w:val="12"/>
                <w:kern w:val="16"/>
                <w:szCs w:val="21"/>
              </w:rPr>
            </w:pPr>
          </w:p>
        </w:tc>
        <w:tc>
          <w:tcPr>
            <w:tcW w:w="1843" w:type="dxa"/>
          </w:tcPr>
          <w:p>
            <w:pPr>
              <w:widowControl/>
              <w:spacing w:line="360" w:lineRule="exact"/>
              <w:jc w:val="left"/>
              <w:rPr>
                <w:rFonts w:ascii="仿宋" w:hAnsi="仿宋" w:eastAsia="仿宋"/>
                <w:spacing w:val="12"/>
                <w:kern w:val="16"/>
                <w:szCs w:val="21"/>
              </w:rPr>
            </w:pPr>
            <w:r>
              <w:rPr>
                <w:rFonts w:hint="eastAsia" w:ascii="仿宋" w:hAnsi="仿宋" w:eastAsia="仿宋"/>
                <w:spacing w:val="12"/>
                <w:kern w:val="16"/>
                <w:szCs w:val="21"/>
              </w:rPr>
              <w:t>2.没有现成信息需要另行制作</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850"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851"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709"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widowControl/>
              <w:spacing w:line="360" w:lineRule="exact"/>
              <w:jc w:val="left"/>
              <w:rPr>
                <w:rFonts w:ascii="仿宋" w:hAnsi="仿宋" w:eastAsia="仿宋"/>
                <w:spacing w:val="12"/>
                <w:kern w:val="16"/>
                <w:sz w:val="24"/>
                <w:szCs w:val="24"/>
              </w:rPr>
            </w:pPr>
          </w:p>
        </w:tc>
        <w:tc>
          <w:tcPr>
            <w:tcW w:w="709" w:type="dxa"/>
            <w:vMerge w:val="continue"/>
          </w:tcPr>
          <w:p>
            <w:pPr>
              <w:widowControl/>
              <w:spacing w:line="360" w:lineRule="exact"/>
              <w:jc w:val="left"/>
              <w:rPr>
                <w:rFonts w:ascii="仿宋" w:hAnsi="仿宋" w:eastAsia="仿宋"/>
                <w:spacing w:val="12"/>
                <w:kern w:val="16"/>
                <w:szCs w:val="21"/>
              </w:rPr>
            </w:pPr>
          </w:p>
        </w:tc>
        <w:tc>
          <w:tcPr>
            <w:tcW w:w="1843" w:type="dxa"/>
          </w:tcPr>
          <w:p>
            <w:pPr>
              <w:widowControl/>
              <w:spacing w:line="360" w:lineRule="exact"/>
              <w:jc w:val="left"/>
              <w:rPr>
                <w:rFonts w:ascii="仿宋" w:hAnsi="仿宋" w:eastAsia="仿宋"/>
                <w:spacing w:val="12"/>
                <w:kern w:val="16"/>
                <w:szCs w:val="21"/>
              </w:rPr>
            </w:pPr>
            <w:r>
              <w:rPr>
                <w:rFonts w:hint="eastAsia" w:ascii="仿宋" w:hAnsi="仿宋" w:eastAsia="仿宋"/>
                <w:spacing w:val="12"/>
                <w:kern w:val="16"/>
                <w:szCs w:val="21"/>
              </w:rPr>
              <w:t>3.补正后申请内容仍不明确</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850"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851"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709"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widowControl/>
              <w:spacing w:line="360" w:lineRule="exact"/>
              <w:jc w:val="left"/>
              <w:rPr>
                <w:rFonts w:ascii="仿宋" w:hAnsi="仿宋" w:eastAsia="仿宋"/>
                <w:spacing w:val="12"/>
                <w:kern w:val="16"/>
                <w:sz w:val="24"/>
                <w:szCs w:val="24"/>
              </w:rPr>
            </w:pPr>
          </w:p>
        </w:tc>
        <w:tc>
          <w:tcPr>
            <w:tcW w:w="709" w:type="dxa"/>
            <w:vMerge w:val="restart"/>
            <w:vAlign w:val="center"/>
          </w:tcPr>
          <w:p>
            <w:pPr>
              <w:widowControl/>
              <w:spacing w:line="360" w:lineRule="exact"/>
              <w:rPr>
                <w:rFonts w:ascii="仿宋" w:hAnsi="仿宋" w:eastAsia="仿宋"/>
                <w:spacing w:val="12"/>
                <w:kern w:val="16"/>
                <w:szCs w:val="21"/>
              </w:rPr>
            </w:pPr>
            <w:r>
              <w:rPr>
                <w:rFonts w:hint="eastAsia" w:ascii="仿宋" w:hAnsi="仿宋" w:eastAsia="仿宋"/>
                <w:spacing w:val="12"/>
                <w:kern w:val="16"/>
                <w:szCs w:val="21"/>
              </w:rPr>
              <w:t>（五）不予处理</w:t>
            </w:r>
          </w:p>
        </w:tc>
        <w:tc>
          <w:tcPr>
            <w:tcW w:w="1843" w:type="dxa"/>
            <w:vAlign w:val="center"/>
          </w:tcPr>
          <w:p>
            <w:pPr>
              <w:widowControl/>
              <w:spacing w:line="360" w:lineRule="exact"/>
              <w:rPr>
                <w:rFonts w:ascii="仿宋" w:hAnsi="仿宋" w:eastAsia="仿宋"/>
                <w:spacing w:val="12"/>
                <w:kern w:val="16"/>
                <w:szCs w:val="21"/>
              </w:rPr>
            </w:pPr>
            <w:r>
              <w:rPr>
                <w:rFonts w:hint="eastAsia" w:ascii="仿宋" w:hAnsi="仿宋" w:eastAsia="仿宋"/>
                <w:spacing w:val="12"/>
                <w:kern w:val="16"/>
                <w:szCs w:val="21"/>
              </w:rPr>
              <w:t>1.信访举报投诉类申请</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850"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851"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709"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vMerge w:val="continue"/>
          </w:tcPr>
          <w:p>
            <w:pPr>
              <w:widowControl/>
              <w:spacing w:line="360" w:lineRule="exact"/>
              <w:jc w:val="left"/>
              <w:rPr>
                <w:rFonts w:ascii="仿宋" w:hAnsi="仿宋" w:eastAsia="仿宋"/>
                <w:spacing w:val="12"/>
                <w:kern w:val="16"/>
                <w:sz w:val="24"/>
                <w:szCs w:val="24"/>
              </w:rPr>
            </w:pPr>
          </w:p>
        </w:tc>
        <w:tc>
          <w:tcPr>
            <w:tcW w:w="709" w:type="dxa"/>
            <w:vMerge w:val="continue"/>
            <w:vAlign w:val="center"/>
          </w:tcPr>
          <w:p>
            <w:pPr>
              <w:widowControl/>
              <w:spacing w:line="360" w:lineRule="exact"/>
              <w:rPr>
                <w:rFonts w:ascii="仿宋" w:hAnsi="仿宋" w:eastAsia="仿宋"/>
                <w:spacing w:val="12"/>
                <w:kern w:val="16"/>
                <w:szCs w:val="21"/>
              </w:rPr>
            </w:pPr>
          </w:p>
        </w:tc>
        <w:tc>
          <w:tcPr>
            <w:tcW w:w="1843" w:type="dxa"/>
            <w:vAlign w:val="center"/>
          </w:tcPr>
          <w:p>
            <w:pPr>
              <w:widowControl/>
              <w:spacing w:line="360" w:lineRule="exact"/>
              <w:rPr>
                <w:rFonts w:ascii="仿宋" w:hAnsi="仿宋" w:eastAsia="仿宋"/>
                <w:spacing w:val="12"/>
                <w:kern w:val="16"/>
                <w:szCs w:val="21"/>
              </w:rPr>
            </w:pPr>
            <w:r>
              <w:rPr>
                <w:rFonts w:hint="eastAsia" w:ascii="仿宋" w:hAnsi="仿宋" w:eastAsia="仿宋"/>
                <w:spacing w:val="12"/>
                <w:kern w:val="16"/>
                <w:szCs w:val="21"/>
              </w:rPr>
              <w:t>2.重复申请</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850"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851"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709"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widowControl/>
              <w:spacing w:line="360" w:lineRule="exact"/>
              <w:jc w:val="left"/>
              <w:rPr>
                <w:rFonts w:ascii="仿宋" w:hAnsi="仿宋" w:eastAsia="仿宋"/>
                <w:spacing w:val="12"/>
                <w:kern w:val="16"/>
                <w:sz w:val="24"/>
                <w:szCs w:val="24"/>
              </w:rPr>
            </w:pPr>
          </w:p>
        </w:tc>
        <w:tc>
          <w:tcPr>
            <w:tcW w:w="709" w:type="dxa"/>
            <w:vMerge w:val="continue"/>
            <w:vAlign w:val="center"/>
          </w:tcPr>
          <w:p>
            <w:pPr>
              <w:widowControl/>
              <w:spacing w:line="360" w:lineRule="exact"/>
              <w:rPr>
                <w:rFonts w:ascii="仿宋" w:hAnsi="仿宋" w:eastAsia="仿宋"/>
                <w:spacing w:val="12"/>
                <w:kern w:val="16"/>
                <w:szCs w:val="21"/>
              </w:rPr>
            </w:pPr>
          </w:p>
        </w:tc>
        <w:tc>
          <w:tcPr>
            <w:tcW w:w="1843" w:type="dxa"/>
            <w:vAlign w:val="center"/>
          </w:tcPr>
          <w:p>
            <w:pPr>
              <w:widowControl/>
              <w:spacing w:line="360" w:lineRule="exact"/>
              <w:rPr>
                <w:rFonts w:ascii="仿宋" w:hAnsi="仿宋" w:eastAsia="仿宋"/>
                <w:spacing w:val="12"/>
                <w:kern w:val="16"/>
                <w:szCs w:val="21"/>
              </w:rPr>
            </w:pPr>
            <w:r>
              <w:rPr>
                <w:rFonts w:hint="eastAsia" w:ascii="仿宋" w:hAnsi="仿宋" w:eastAsia="仿宋"/>
                <w:spacing w:val="12"/>
                <w:kern w:val="16"/>
                <w:szCs w:val="21"/>
              </w:rPr>
              <w:t>3.要求提供公开出版物</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850"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851"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709"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widowControl/>
              <w:spacing w:line="360" w:lineRule="exact"/>
              <w:jc w:val="left"/>
              <w:rPr>
                <w:rFonts w:ascii="仿宋" w:hAnsi="仿宋" w:eastAsia="仿宋"/>
                <w:spacing w:val="12"/>
                <w:kern w:val="16"/>
                <w:sz w:val="24"/>
                <w:szCs w:val="24"/>
              </w:rPr>
            </w:pPr>
          </w:p>
        </w:tc>
        <w:tc>
          <w:tcPr>
            <w:tcW w:w="709" w:type="dxa"/>
            <w:vMerge w:val="continue"/>
            <w:vAlign w:val="center"/>
          </w:tcPr>
          <w:p>
            <w:pPr>
              <w:widowControl/>
              <w:spacing w:line="360" w:lineRule="exact"/>
              <w:rPr>
                <w:rFonts w:ascii="仿宋" w:hAnsi="仿宋" w:eastAsia="仿宋"/>
                <w:spacing w:val="12"/>
                <w:kern w:val="16"/>
                <w:szCs w:val="21"/>
              </w:rPr>
            </w:pPr>
          </w:p>
        </w:tc>
        <w:tc>
          <w:tcPr>
            <w:tcW w:w="1843" w:type="dxa"/>
            <w:vAlign w:val="center"/>
          </w:tcPr>
          <w:p>
            <w:pPr>
              <w:widowControl/>
              <w:spacing w:line="360" w:lineRule="exact"/>
              <w:rPr>
                <w:rFonts w:ascii="仿宋" w:hAnsi="仿宋" w:eastAsia="仿宋"/>
                <w:spacing w:val="12"/>
                <w:kern w:val="16"/>
                <w:szCs w:val="21"/>
              </w:rPr>
            </w:pPr>
            <w:r>
              <w:rPr>
                <w:rFonts w:hint="eastAsia" w:ascii="仿宋" w:hAnsi="仿宋" w:eastAsia="仿宋"/>
                <w:spacing w:val="12"/>
                <w:kern w:val="16"/>
                <w:szCs w:val="21"/>
              </w:rPr>
              <w:t>4．无正当理由大量反复申请</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850"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851"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709"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widowControl/>
              <w:spacing w:line="360" w:lineRule="exact"/>
              <w:jc w:val="left"/>
              <w:rPr>
                <w:rFonts w:ascii="仿宋" w:hAnsi="仿宋" w:eastAsia="仿宋"/>
                <w:spacing w:val="12"/>
                <w:kern w:val="16"/>
                <w:sz w:val="24"/>
                <w:szCs w:val="24"/>
              </w:rPr>
            </w:pPr>
          </w:p>
        </w:tc>
        <w:tc>
          <w:tcPr>
            <w:tcW w:w="709" w:type="dxa"/>
            <w:vMerge w:val="continue"/>
            <w:vAlign w:val="center"/>
          </w:tcPr>
          <w:p>
            <w:pPr>
              <w:widowControl/>
              <w:spacing w:line="360" w:lineRule="exact"/>
              <w:rPr>
                <w:rFonts w:ascii="仿宋" w:hAnsi="仿宋" w:eastAsia="仿宋"/>
                <w:spacing w:val="12"/>
                <w:kern w:val="16"/>
                <w:szCs w:val="21"/>
              </w:rPr>
            </w:pPr>
          </w:p>
        </w:tc>
        <w:tc>
          <w:tcPr>
            <w:tcW w:w="1843" w:type="dxa"/>
            <w:vAlign w:val="center"/>
          </w:tcPr>
          <w:p>
            <w:pPr>
              <w:widowControl/>
              <w:spacing w:line="360" w:lineRule="exact"/>
              <w:rPr>
                <w:rFonts w:ascii="仿宋" w:hAnsi="仿宋" w:eastAsia="仿宋"/>
                <w:spacing w:val="12"/>
                <w:kern w:val="16"/>
                <w:szCs w:val="21"/>
              </w:rPr>
            </w:pPr>
            <w:r>
              <w:rPr>
                <w:rFonts w:hint="eastAsia" w:ascii="仿宋" w:hAnsi="仿宋" w:eastAsia="仿宋"/>
                <w:spacing w:val="12"/>
                <w:kern w:val="16"/>
                <w:szCs w:val="21"/>
              </w:rPr>
              <w:t>5.要求行政机关确认或重新出具已获取信息</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850"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851"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709"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widowControl/>
              <w:spacing w:line="360" w:lineRule="exact"/>
              <w:jc w:val="left"/>
              <w:rPr>
                <w:rFonts w:ascii="仿宋" w:hAnsi="仿宋" w:eastAsia="仿宋"/>
                <w:spacing w:val="12"/>
                <w:kern w:val="16"/>
                <w:sz w:val="24"/>
                <w:szCs w:val="24"/>
              </w:rPr>
            </w:pPr>
          </w:p>
        </w:tc>
        <w:tc>
          <w:tcPr>
            <w:tcW w:w="2552" w:type="dxa"/>
            <w:gridSpan w:val="2"/>
            <w:vAlign w:val="center"/>
          </w:tcPr>
          <w:p>
            <w:pPr>
              <w:widowControl/>
              <w:spacing w:line="360" w:lineRule="exact"/>
              <w:rPr>
                <w:rFonts w:ascii="仿宋" w:hAnsi="仿宋" w:eastAsia="仿宋"/>
                <w:spacing w:val="12"/>
                <w:kern w:val="16"/>
                <w:sz w:val="24"/>
                <w:szCs w:val="24"/>
              </w:rPr>
            </w:pPr>
            <w:r>
              <w:rPr>
                <w:rFonts w:hint="eastAsia" w:ascii="仿宋" w:hAnsi="仿宋" w:eastAsia="仿宋"/>
                <w:spacing w:val="12"/>
                <w:kern w:val="16"/>
                <w:sz w:val="24"/>
                <w:szCs w:val="24"/>
              </w:rPr>
              <w:t>（六）其他处理</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1</w:t>
            </w:r>
          </w:p>
        </w:tc>
        <w:tc>
          <w:tcPr>
            <w:tcW w:w="850"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851"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709"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widowControl/>
              <w:spacing w:line="360" w:lineRule="exact"/>
              <w:jc w:val="left"/>
              <w:rPr>
                <w:rFonts w:ascii="仿宋" w:hAnsi="仿宋" w:eastAsia="仿宋"/>
                <w:spacing w:val="12"/>
                <w:kern w:val="16"/>
                <w:sz w:val="24"/>
                <w:szCs w:val="24"/>
              </w:rPr>
            </w:pPr>
          </w:p>
        </w:tc>
        <w:tc>
          <w:tcPr>
            <w:tcW w:w="2552" w:type="dxa"/>
            <w:gridSpan w:val="2"/>
            <w:vAlign w:val="center"/>
          </w:tcPr>
          <w:p>
            <w:pPr>
              <w:widowControl/>
              <w:spacing w:line="360" w:lineRule="exact"/>
              <w:rPr>
                <w:rFonts w:ascii="仿宋" w:hAnsi="仿宋" w:eastAsia="仿宋"/>
                <w:spacing w:val="12"/>
                <w:kern w:val="16"/>
                <w:sz w:val="24"/>
                <w:szCs w:val="24"/>
              </w:rPr>
            </w:pPr>
            <w:r>
              <w:rPr>
                <w:rFonts w:hint="eastAsia" w:ascii="仿宋" w:hAnsi="仿宋" w:eastAsia="仿宋"/>
                <w:spacing w:val="12"/>
                <w:kern w:val="16"/>
                <w:sz w:val="24"/>
                <w:szCs w:val="24"/>
              </w:rPr>
              <w:t>（七）总计</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8</w:t>
            </w:r>
          </w:p>
        </w:tc>
        <w:tc>
          <w:tcPr>
            <w:tcW w:w="850"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851"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709"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261" w:type="dxa"/>
            <w:gridSpan w:val="3"/>
            <w:vAlign w:val="center"/>
          </w:tcPr>
          <w:p>
            <w:pPr>
              <w:widowControl/>
              <w:spacing w:line="360" w:lineRule="exact"/>
              <w:rPr>
                <w:rFonts w:asciiTheme="minorEastAsia" w:hAnsiTheme="minorEastAsia"/>
                <w:spacing w:val="12"/>
                <w:kern w:val="16"/>
                <w:sz w:val="24"/>
                <w:szCs w:val="24"/>
              </w:rPr>
            </w:pPr>
            <w:r>
              <w:rPr>
                <w:rFonts w:hint="eastAsia" w:asciiTheme="minorEastAsia" w:hAnsiTheme="minorEastAsia"/>
                <w:spacing w:val="12"/>
                <w:kern w:val="16"/>
                <w:sz w:val="24"/>
                <w:szCs w:val="24"/>
              </w:rPr>
              <w:t>四、结转下年度继续办理</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1</w:t>
            </w:r>
          </w:p>
        </w:tc>
        <w:tc>
          <w:tcPr>
            <w:tcW w:w="850"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851"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1134"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709"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0</w:t>
            </w:r>
          </w:p>
        </w:tc>
        <w:tc>
          <w:tcPr>
            <w:tcW w:w="567" w:type="dxa"/>
            <w:vAlign w:val="center"/>
          </w:tcPr>
          <w:p>
            <w:pPr>
              <w:widowControl/>
              <w:spacing w:line="360" w:lineRule="exact"/>
              <w:jc w:val="center"/>
              <w:rPr>
                <w:rFonts w:asciiTheme="minorEastAsia" w:hAnsiTheme="minorEastAsia"/>
                <w:spacing w:val="12"/>
                <w:kern w:val="16"/>
                <w:sz w:val="24"/>
                <w:szCs w:val="24"/>
              </w:rPr>
            </w:pPr>
            <w:r>
              <w:rPr>
                <w:rFonts w:hint="eastAsia" w:asciiTheme="minorEastAsia" w:hAnsiTheme="minorEastAsia"/>
                <w:spacing w:val="12"/>
                <w:kern w:val="16"/>
                <w:sz w:val="24"/>
                <w:szCs w:val="24"/>
              </w:rPr>
              <w:t>1</w:t>
            </w:r>
          </w:p>
        </w:tc>
      </w:tr>
    </w:tbl>
    <w:p>
      <w:pPr>
        <w:widowControl/>
        <w:spacing w:line="560" w:lineRule="exact"/>
        <w:ind w:firstLine="688" w:firstLineChars="200"/>
        <w:jc w:val="left"/>
        <w:rPr>
          <w:rFonts w:hint="eastAsia" w:ascii="黑体" w:hAnsi="黑体" w:eastAsia="黑体"/>
          <w:spacing w:val="12"/>
          <w:kern w:val="16"/>
          <w:sz w:val="32"/>
          <w:szCs w:val="32"/>
          <w:lang w:eastAsia="zh-CN"/>
        </w:rPr>
      </w:pPr>
      <w:r>
        <w:rPr>
          <w:rFonts w:hint="eastAsia" w:ascii="黑体" w:hAnsi="黑体" w:eastAsia="黑体"/>
          <w:spacing w:val="12"/>
          <w:kern w:val="16"/>
          <w:sz w:val="32"/>
          <w:szCs w:val="32"/>
        </w:rPr>
        <w:t>四、政府信息公开行政复议、行政诉讼情况</w:t>
      </w:r>
    </w:p>
    <w:tbl>
      <w:tblPr>
        <w:tblStyle w:val="5"/>
        <w:tblW w:w="935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567"/>
        <w:gridCol w:w="567"/>
        <w:gridCol w:w="567"/>
        <w:gridCol w:w="709"/>
        <w:gridCol w:w="709"/>
        <w:gridCol w:w="607"/>
        <w:gridCol w:w="568"/>
        <w:gridCol w:w="568"/>
        <w:gridCol w:w="655"/>
        <w:gridCol w:w="568"/>
        <w:gridCol w:w="568"/>
        <w:gridCol w:w="576"/>
        <w:gridCol w:w="70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gridSpan w:val="5"/>
            <w:vAlign w:val="center"/>
          </w:tcPr>
          <w:p>
            <w:pPr>
              <w:widowControl/>
              <w:spacing w:line="560" w:lineRule="exact"/>
              <w:jc w:val="center"/>
              <w:rPr>
                <w:rFonts w:ascii="仿宋" w:hAnsi="仿宋" w:eastAsia="仿宋"/>
                <w:spacing w:val="12"/>
                <w:kern w:val="16"/>
                <w:sz w:val="24"/>
                <w:szCs w:val="24"/>
              </w:rPr>
            </w:pPr>
            <w:r>
              <w:rPr>
                <w:rFonts w:hint="eastAsia" w:ascii="仿宋" w:hAnsi="仿宋" w:eastAsia="仿宋"/>
                <w:spacing w:val="12"/>
                <w:kern w:val="16"/>
                <w:sz w:val="24"/>
                <w:szCs w:val="24"/>
              </w:rPr>
              <w:t>行政复议</w:t>
            </w:r>
          </w:p>
        </w:tc>
        <w:tc>
          <w:tcPr>
            <w:tcW w:w="6379" w:type="dxa"/>
            <w:gridSpan w:val="10"/>
            <w:vAlign w:val="center"/>
          </w:tcPr>
          <w:p>
            <w:pPr>
              <w:widowControl/>
              <w:spacing w:line="560" w:lineRule="exact"/>
              <w:jc w:val="center"/>
              <w:rPr>
                <w:rFonts w:ascii="仿宋" w:hAnsi="仿宋" w:eastAsia="仿宋"/>
                <w:spacing w:val="12"/>
                <w:kern w:val="16"/>
                <w:sz w:val="24"/>
                <w:szCs w:val="24"/>
              </w:rPr>
            </w:pPr>
            <w:r>
              <w:rPr>
                <w:rFonts w:hint="eastAsia" w:ascii="仿宋" w:hAnsi="仿宋" w:eastAsia="仿宋"/>
                <w:spacing w:val="12"/>
                <w:kern w:val="16"/>
                <w:sz w:val="24"/>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widowControl/>
              <w:spacing w:line="560" w:lineRule="exact"/>
              <w:jc w:val="center"/>
              <w:rPr>
                <w:rFonts w:ascii="仿宋" w:hAnsi="仿宋" w:eastAsia="仿宋"/>
                <w:spacing w:val="12"/>
                <w:kern w:val="16"/>
                <w:sz w:val="24"/>
                <w:szCs w:val="24"/>
              </w:rPr>
            </w:pPr>
            <w:r>
              <w:rPr>
                <w:rFonts w:hint="eastAsia" w:ascii="仿宋" w:hAnsi="仿宋" w:eastAsia="仿宋"/>
                <w:spacing w:val="12"/>
                <w:kern w:val="16"/>
                <w:sz w:val="24"/>
                <w:szCs w:val="24"/>
              </w:rPr>
              <w:t>结果维持</w:t>
            </w:r>
          </w:p>
        </w:tc>
        <w:tc>
          <w:tcPr>
            <w:tcW w:w="567" w:type="dxa"/>
            <w:vMerge w:val="restart"/>
            <w:vAlign w:val="center"/>
          </w:tcPr>
          <w:p>
            <w:pPr>
              <w:widowControl/>
              <w:spacing w:line="560" w:lineRule="exact"/>
              <w:jc w:val="center"/>
              <w:rPr>
                <w:rFonts w:ascii="仿宋" w:hAnsi="仿宋" w:eastAsia="仿宋"/>
                <w:spacing w:val="12"/>
                <w:kern w:val="16"/>
                <w:sz w:val="24"/>
                <w:szCs w:val="24"/>
              </w:rPr>
            </w:pPr>
            <w:r>
              <w:rPr>
                <w:rFonts w:hint="eastAsia" w:ascii="仿宋" w:hAnsi="仿宋" w:eastAsia="仿宋"/>
                <w:spacing w:val="12"/>
                <w:kern w:val="16"/>
                <w:sz w:val="24"/>
                <w:szCs w:val="24"/>
              </w:rPr>
              <w:t>结果纠正</w:t>
            </w:r>
          </w:p>
        </w:tc>
        <w:tc>
          <w:tcPr>
            <w:tcW w:w="567" w:type="dxa"/>
            <w:vMerge w:val="restart"/>
            <w:vAlign w:val="center"/>
          </w:tcPr>
          <w:p>
            <w:pPr>
              <w:widowControl/>
              <w:spacing w:line="560" w:lineRule="exact"/>
              <w:jc w:val="center"/>
              <w:rPr>
                <w:rFonts w:ascii="仿宋" w:hAnsi="仿宋" w:eastAsia="仿宋"/>
                <w:spacing w:val="12"/>
                <w:kern w:val="16"/>
                <w:sz w:val="24"/>
                <w:szCs w:val="24"/>
              </w:rPr>
            </w:pPr>
            <w:r>
              <w:rPr>
                <w:rFonts w:hint="eastAsia" w:ascii="仿宋" w:hAnsi="仿宋" w:eastAsia="仿宋"/>
                <w:spacing w:val="12"/>
                <w:kern w:val="16"/>
                <w:sz w:val="24"/>
                <w:szCs w:val="24"/>
              </w:rPr>
              <w:t>其他结果</w:t>
            </w:r>
          </w:p>
        </w:tc>
        <w:tc>
          <w:tcPr>
            <w:tcW w:w="567" w:type="dxa"/>
            <w:vMerge w:val="restart"/>
            <w:vAlign w:val="center"/>
          </w:tcPr>
          <w:p>
            <w:pPr>
              <w:widowControl/>
              <w:spacing w:line="560" w:lineRule="exact"/>
              <w:jc w:val="center"/>
              <w:rPr>
                <w:rFonts w:ascii="仿宋" w:hAnsi="仿宋" w:eastAsia="仿宋"/>
                <w:spacing w:val="12"/>
                <w:kern w:val="16"/>
                <w:sz w:val="24"/>
                <w:szCs w:val="24"/>
              </w:rPr>
            </w:pPr>
            <w:r>
              <w:rPr>
                <w:rFonts w:hint="eastAsia" w:ascii="仿宋" w:hAnsi="仿宋" w:eastAsia="仿宋"/>
                <w:spacing w:val="12"/>
                <w:kern w:val="16"/>
                <w:sz w:val="24"/>
                <w:szCs w:val="24"/>
              </w:rPr>
              <w:t>尚未审结</w:t>
            </w:r>
          </w:p>
        </w:tc>
        <w:tc>
          <w:tcPr>
            <w:tcW w:w="709" w:type="dxa"/>
            <w:vMerge w:val="restart"/>
            <w:vAlign w:val="center"/>
          </w:tcPr>
          <w:p>
            <w:pPr>
              <w:widowControl/>
              <w:spacing w:line="560" w:lineRule="exact"/>
              <w:jc w:val="center"/>
              <w:rPr>
                <w:rFonts w:ascii="仿宋" w:hAnsi="仿宋" w:eastAsia="仿宋"/>
                <w:spacing w:val="12"/>
                <w:kern w:val="16"/>
                <w:sz w:val="24"/>
                <w:szCs w:val="24"/>
              </w:rPr>
            </w:pPr>
            <w:r>
              <w:rPr>
                <w:rFonts w:hint="eastAsia" w:ascii="仿宋" w:hAnsi="仿宋" w:eastAsia="仿宋"/>
                <w:spacing w:val="12"/>
                <w:kern w:val="16"/>
                <w:sz w:val="24"/>
                <w:szCs w:val="24"/>
              </w:rPr>
              <w:t>总计</w:t>
            </w:r>
          </w:p>
        </w:tc>
        <w:tc>
          <w:tcPr>
            <w:tcW w:w="3107" w:type="dxa"/>
            <w:gridSpan w:val="5"/>
            <w:vAlign w:val="center"/>
          </w:tcPr>
          <w:p>
            <w:pPr>
              <w:widowControl/>
              <w:spacing w:line="560" w:lineRule="exact"/>
              <w:jc w:val="center"/>
              <w:rPr>
                <w:rFonts w:ascii="仿宋" w:hAnsi="仿宋" w:eastAsia="仿宋"/>
                <w:spacing w:val="12"/>
                <w:kern w:val="16"/>
                <w:sz w:val="24"/>
                <w:szCs w:val="24"/>
              </w:rPr>
            </w:pPr>
            <w:r>
              <w:rPr>
                <w:rFonts w:hint="eastAsia" w:ascii="仿宋" w:hAnsi="仿宋" w:eastAsia="仿宋"/>
                <w:spacing w:val="12"/>
                <w:kern w:val="16"/>
                <w:sz w:val="24"/>
                <w:szCs w:val="24"/>
              </w:rPr>
              <w:t>未经复议直接起诉</w:t>
            </w:r>
          </w:p>
        </w:tc>
        <w:tc>
          <w:tcPr>
            <w:tcW w:w="3272" w:type="dxa"/>
            <w:gridSpan w:val="5"/>
            <w:vAlign w:val="center"/>
          </w:tcPr>
          <w:p>
            <w:pPr>
              <w:widowControl/>
              <w:spacing w:line="560" w:lineRule="exact"/>
              <w:jc w:val="center"/>
              <w:rPr>
                <w:rFonts w:ascii="仿宋" w:hAnsi="仿宋" w:eastAsia="仿宋"/>
                <w:spacing w:val="12"/>
                <w:kern w:val="16"/>
                <w:sz w:val="24"/>
                <w:szCs w:val="24"/>
              </w:rPr>
            </w:pPr>
            <w:r>
              <w:rPr>
                <w:rFonts w:hint="eastAsia" w:ascii="仿宋" w:hAnsi="仿宋" w:eastAsia="仿宋"/>
                <w:spacing w:val="12"/>
                <w:kern w:val="16"/>
                <w:sz w:val="24"/>
                <w:szCs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tcPr>
          <w:p>
            <w:pPr>
              <w:widowControl/>
              <w:spacing w:line="560" w:lineRule="exact"/>
              <w:jc w:val="left"/>
              <w:rPr>
                <w:rFonts w:ascii="仿宋" w:hAnsi="仿宋" w:eastAsia="仿宋"/>
                <w:spacing w:val="12"/>
                <w:kern w:val="16"/>
                <w:sz w:val="24"/>
                <w:szCs w:val="24"/>
              </w:rPr>
            </w:pPr>
          </w:p>
        </w:tc>
        <w:tc>
          <w:tcPr>
            <w:tcW w:w="567" w:type="dxa"/>
            <w:vMerge w:val="continue"/>
          </w:tcPr>
          <w:p>
            <w:pPr>
              <w:widowControl/>
              <w:spacing w:line="560" w:lineRule="exact"/>
              <w:jc w:val="left"/>
              <w:rPr>
                <w:rFonts w:ascii="仿宋" w:hAnsi="仿宋" w:eastAsia="仿宋"/>
                <w:spacing w:val="12"/>
                <w:kern w:val="16"/>
                <w:sz w:val="24"/>
                <w:szCs w:val="24"/>
              </w:rPr>
            </w:pPr>
          </w:p>
        </w:tc>
        <w:tc>
          <w:tcPr>
            <w:tcW w:w="567" w:type="dxa"/>
            <w:vMerge w:val="continue"/>
          </w:tcPr>
          <w:p>
            <w:pPr>
              <w:widowControl/>
              <w:spacing w:line="560" w:lineRule="exact"/>
              <w:jc w:val="left"/>
              <w:rPr>
                <w:rFonts w:ascii="仿宋" w:hAnsi="仿宋" w:eastAsia="仿宋"/>
                <w:spacing w:val="12"/>
                <w:kern w:val="16"/>
                <w:sz w:val="24"/>
                <w:szCs w:val="24"/>
              </w:rPr>
            </w:pPr>
          </w:p>
        </w:tc>
        <w:tc>
          <w:tcPr>
            <w:tcW w:w="567" w:type="dxa"/>
            <w:vMerge w:val="continue"/>
          </w:tcPr>
          <w:p>
            <w:pPr>
              <w:widowControl/>
              <w:spacing w:line="560" w:lineRule="exact"/>
              <w:jc w:val="left"/>
              <w:rPr>
                <w:rFonts w:ascii="仿宋" w:hAnsi="仿宋" w:eastAsia="仿宋"/>
                <w:spacing w:val="12"/>
                <w:kern w:val="16"/>
                <w:sz w:val="24"/>
                <w:szCs w:val="24"/>
              </w:rPr>
            </w:pPr>
          </w:p>
        </w:tc>
        <w:tc>
          <w:tcPr>
            <w:tcW w:w="709" w:type="dxa"/>
            <w:vMerge w:val="continue"/>
            <w:vAlign w:val="center"/>
          </w:tcPr>
          <w:p>
            <w:pPr>
              <w:widowControl/>
              <w:spacing w:line="560" w:lineRule="exact"/>
              <w:jc w:val="center"/>
              <w:rPr>
                <w:rFonts w:ascii="仿宋" w:hAnsi="仿宋" w:eastAsia="仿宋"/>
                <w:spacing w:val="12"/>
                <w:kern w:val="16"/>
                <w:sz w:val="24"/>
                <w:szCs w:val="24"/>
              </w:rPr>
            </w:pPr>
          </w:p>
        </w:tc>
        <w:tc>
          <w:tcPr>
            <w:tcW w:w="709" w:type="dxa"/>
            <w:vAlign w:val="center"/>
          </w:tcPr>
          <w:p>
            <w:pPr>
              <w:widowControl/>
              <w:spacing w:line="560" w:lineRule="exact"/>
              <w:jc w:val="center"/>
              <w:rPr>
                <w:rFonts w:ascii="仿宋" w:hAnsi="仿宋" w:eastAsia="仿宋"/>
                <w:spacing w:val="12"/>
                <w:kern w:val="16"/>
                <w:sz w:val="24"/>
                <w:szCs w:val="24"/>
              </w:rPr>
            </w:pPr>
            <w:r>
              <w:rPr>
                <w:rFonts w:hint="eastAsia" w:ascii="仿宋" w:hAnsi="仿宋" w:eastAsia="仿宋"/>
                <w:spacing w:val="12"/>
                <w:kern w:val="16"/>
                <w:sz w:val="24"/>
                <w:szCs w:val="24"/>
              </w:rPr>
              <w:t>结果维持</w:t>
            </w:r>
          </w:p>
        </w:tc>
        <w:tc>
          <w:tcPr>
            <w:tcW w:w="607" w:type="dxa"/>
            <w:vAlign w:val="center"/>
          </w:tcPr>
          <w:p>
            <w:pPr>
              <w:widowControl/>
              <w:spacing w:line="560" w:lineRule="exact"/>
              <w:jc w:val="center"/>
              <w:rPr>
                <w:rFonts w:ascii="仿宋" w:hAnsi="仿宋" w:eastAsia="仿宋"/>
                <w:spacing w:val="12"/>
                <w:kern w:val="16"/>
                <w:sz w:val="24"/>
                <w:szCs w:val="24"/>
              </w:rPr>
            </w:pPr>
            <w:r>
              <w:rPr>
                <w:rFonts w:hint="eastAsia" w:ascii="仿宋" w:hAnsi="仿宋" w:eastAsia="仿宋"/>
                <w:spacing w:val="12"/>
                <w:kern w:val="16"/>
                <w:sz w:val="24"/>
                <w:szCs w:val="24"/>
              </w:rPr>
              <w:t>结果纠正</w:t>
            </w:r>
          </w:p>
        </w:tc>
        <w:tc>
          <w:tcPr>
            <w:tcW w:w="568" w:type="dxa"/>
            <w:vAlign w:val="center"/>
          </w:tcPr>
          <w:p>
            <w:pPr>
              <w:widowControl/>
              <w:spacing w:line="560" w:lineRule="exact"/>
              <w:jc w:val="center"/>
              <w:rPr>
                <w:rFonts w:ascii="仿宋" w:hAnsi="仿宋" w:eastAsia="仿宋"/>
                <w:spacing w:val="12"/>
                <w:kern w:val="16"/>
                <w:sz w:val="24"/>
                <w:szCs w:val="24"/>
              </w:rPr>
            </w:pPr>
            <w:r>
              <w:rPr>
                <w:rFonts w:hint="eastAsia" w:ascii="仿宋" w:hAnsi="仿宋" w:eastAsia="仿宋"/>
                <w:spacing w:val="12"/>
                <w:kern w:val="16"/>
                <w:sz w:val="24"/>
                <w:szCs w:val="24"/>
              </w:rPr>
              <w:t>其他结果</w:t>
            </w:r>
          </w:p>
        </w:tc>
        <w:tc>
          <w:tcPr>
            <w:tcW w:w="568" w:type="dxa"/>
            <w:vAlign w:val="center"/>
          </w:tcPr>
          <w:p>
            <w:pPr>
              <w:widowControl/>
              <w:spacing w:line="560" w:lineRule="exact"/>
              <w:jc w:val="center"/>
              <w:rPr>
                <w:rFonts w:ascii="仿宋" w:hAnsi="仿宋" w:eastAsia="仿宋"/>
                <w:spacing w:val="12"/>
                <w:kern w:val="16"/>
                <w:sz w:val="24"/>
                <w:szCs w:val="24"/>
              </w:rPr>
            </w:pPr>
            <w:r>
              <w:rPr>
                <w:rFonts w:hint="eastAsia" w:ascii="仿宋" w:hAnsi="仿宋" w:eastAsia="仿宋"/>
                <w:spacing w:val="12"/>
                <w:kern w:val="16"/>
                <w:sz w:val="24"/>
                <w:szCs w:val="24"/>
              </w:rPr>
              <w:t>尚未审结</w:t>
            </w:r>
          </w:p>
        </w:tc>
        <w:tc>
          <w:tcPr>
            <w:tcW w:w="655" w:type="dxa"/>
            <w:vAlign w:val="center"/>
          </w:tcPr>
          <w:p>
            <w:pPr>
              <w:widowControl/>
              <w:spacing w:line="560" w:lineRule="exact"/>
              <w:jc w:val="center"/>
              <w:rPr>
                <w:rFonts w:ascii="仿宋" w:hAnsi="仿宋" w:eastAsia="仿宋"/>
                <w:spacing w:val="12"/>
                <w:kern w:val="16"/>
                <w:sz w:val="24"/>
                <w:szCs w:val="24"/>
              </w:rPr>
            </w:pPr>
            <w:r>
              <w:rPr>
                <w:rFonts w:hint="eastAsia" w:ascii="仿宋" w:hAnsi="仿宋" w:eastAsia="仿宋"/>
                <w:spacing w:val="12"/>
                <w:kern w:val="16"/>
                <w:sz w:val="24"/>
                <w:szCs w:val="24"/>
              </w:rPr>
              <w:t>总计</w:t>
            </w:r>
          </w:p>
        </w:tc>
        <w:tc>
          <w:tcPr>
            <w:tcW w:w="568" w:type="dxa"/>
            <w:vAlign w:val="center"/>
          </w:tcPr>
          <w:p>
            <w:pPr>
              <w:widowControl/>
              <w:spacing w:line="560" w:lineRule="exact"/>
              <w:jc w:val="center"/>
              <w:rPr>
                <w:rFonts w:ascii="仿宋" w:hAnsi="仿宋" w:eastAsia="仿宋"/>
                <w:spacing w:val="12"/>
                <w:kern w:val="16"/>
                <w:sz w:val="24"/>
                <w:szCs w:val="24"/>
              </w:rPr>
            </w:pPr>
            <w:r>
              <w:rPr>
                <w:rFonts w:hint="eastAsia" w:ascii="仿宋" w:hAnsi="仿宋" w:eastAsia="仿宋"/>
                <w:spacing w:val="12"/>
                <w:kern w:val="16"/>
                <w:sz w:val="24"/>
                <w:szCs w:val="24"/>
              </w:rPr>
              <w:t>结果维持</w:t>
            </w:r>
          </w:p>
        </w:tc>
        <w:tc>
          <w:tcPr>
            <w:tcW w:w="568" w:type="dxa"/>
            <w:vAlign w:val="center"/>
          </w:tcPr>
          <w:p>
            <w:pPr>
              <w:widowControl/>
              <w:spacing w:line="560" w:lineRule="exact"/>
              <w:jc w:val="center"/>
              <w:rPr>
                <w:rFonts w:ascii="仿宋" w:hAnsi="仿宋" w:eastAsia="仿宋"/>
                <w:spacing w:val="12"/>
                <w:kern w:val="16"/>
                <w:sz w:val="24"/>
                <w:szCs w:val="24"/>
              </w:rPr>
            </w:pPr>
            <w:r>
              <w:rPr>
                <w:rFonts w:hint="eastAsia" w:ascii="仿宋" w:hAnsi="仿宋" w:eastAsia="仿宋"/>
                <w:spacing w:val="12"/>
                <w:kern w:val="16"/>
                <w:sz w:val="24"/>
                <w:szCs w:val="24"/>
              </w:rPr>
              <w:t>结果纠正</w:t>
            </w:r>
          </w:p>
        </w:tc>
        <w:tc>
          <w:tcPr>
            <w:tcW w:w="576" w:type="dxa"/>
            <w:vAlign w:val="center"/>
          </w:tcPr>
          <w:p>
            <w:pPr>
              <w:widowControl/>
              <w:spacing w:line="560" w:lineRule="exact"/>
              <w:jc w:val="center"/>
              <w:rPr>
                <w:rFonts w:ascii="仿宋" w:hAnsi="仿宋" w:eastAsia="仿宋"/>
                <w:spacing w:val="12"/>
                <w:kern w:val="16"/>
                <w:sz w:val="24"/>
                <w:szCs w:val="24"/>
              </w:rPr>
            </w:pPr>
            <w:r>
              <w:rPr>
                <w:rFonts w:hint="eastAsia" w:ascii="仿宋" w:hAnsi="仿宋" w:eastAsia="仿宋"/>
                <w:spacing w:val="12"/>
                <w:kern w:val="16"/>
                <w:sz w:val="24"/>
                <w:szCs w:val="24"/>
              </w:rPr>
              <w:t>其他结果</w:t>
            </w:r>
          </w:p>
        </w:tc>
        <w:tc>
          <w:tcPr>
            <w:tcW w:w="709" w:type="dxa"/>
            <w:vAlign w:val="center"/>
          </w:tcPr>
          <w:p>
            <w:pPr>
              <w:widowControl/>
              <w:spacing w:line="560" w:lineRule="exact"/>
              <w:jc w:val="center"/>
              <w:rPr>
                <w:rFonts w:ascii="仿宋" w:hAnsi="仿宋" w:eastAsia="仿宋"/>
                <w:spacing w:val="12"/>
                <w:kern w:val="16"/>
                <w:sz w:val="24"/>
                <w:szCs w:val="24"/>
              </w:rPr>
            </w:pPr>
            <w:r>
              <w:rPr>
                <w:rFonts w:hint="eastAsia" w:ascii="仿宋" w:hAnsi="仿宋" w:eastAsia="仿宋"/>
                <w:spacing w:val="12"/>
                <w:kern w:val="16"/>
                <w:sz w:val="24"/>
                <w:szCs w:val="24"/>
              </w:rPr>
              <w:t>尚未审结</w:t>
            </w:r>
          </w:p>
        </w:tc>
        <w:tc>
          <w:tcPr>
            <w:tcW w:w="851" w:type="dxa"/>
            <w:vAlign w:val="center"/>
          </w:tcPr>
          <w:p>
            <w:pPr>
              <w:widowControl/>
              <w:spacing w:line="560" w:lineRule="exact"/>
              <w:jc w:val="center"/>
              <w:rPr>
                <w:rFonts w:ascii="仿宋" w:hAnsi="仿宋" w:eastAsia="仿宋"/>
                <w:spacing w:val="12"/>
                <w:kern w:val="16"/>
                <w:sz w:val="24"/>
                <w:szCs w:val="24"/>
              </w:rPr>
            </w:pPr>
            <w:r>
              <w:rPr>
                <w:rFonts w:hint="eastAsia" w:ascii="仿宋" w:hAnsi="仿宋" w:eastAsia="仿宋"/>
                <w:spacing w:val="12"/>
                <w:kern w:val="16"/>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8" w:type="dxa"/>
          </w:tcPr>
          <w:p>
            <w:pPr>
              <w:widowControl/>
              <w:spacing w:line="560" w:lineRule="exact"/>
              <w:jc w:val="left"/>
              <w:rPr>
                <w:rFonts w:ascii="仿宋" w:hAnsi="仿宋" w:eastAsia="仿宋"/>
                <w:spacing w:val="12"/>
                <w:kern w:val="16"/>
                <w:sz w:val="24"/>
                <w:szCs w:val="24"/>
              </w:rPr>
            </w:pPr>
            <w:r>
              <w:rPr>
                <w:rFonts w:hint="eastAsia" w:ascii="仿宋" w:hAnsi="仿宋" w:eastAsia="仿宋"/>
                <w:spacing w:val="12"/>
                <w:kern w:val="16"/>
                <w:sz w:val="24"/>
                <w:szCs w:val="24"/>
              </w:rPr>
              <w:t>0</w:t>
            </w:r>
          </w:p>
        </w:tc>
        <w:tc>
          <w:tcPr>
            <w:tcW w:w="567" w:type="dxa"/>
          </w:tcPr>
          <w:p>
            <w:pPr>
              <w:widowControl/>
              <w:spacing w:line="560" w:lineRule="exact"/>
              <w:jc w:val="left"/>
              <w:rPr>
                <w:rFonts w:hint="default" w:ascii="仿宋" w:hAnsi="仿宋" w:eastAsia="仿宋"/>
                <w:spacing w:val="12"/>
                <w:kern w:val="16"/>
                <w:sz w:val="24"/>
                <w:szCs w:val="24"/>
                <w:lang w:val="en-US" w:eastAsia="zh-CN"/>
              </w:rPr>
            </w:pPr>
            <w:r>
              <w:rPr>
                <w:rFonts w:hint="eastAsia" w:ascii="仿宋" w:hAnsi="仿宋" w:eastAsia="仿宋"/>
                <w:spacing w:val="12"/>
                <w:kern w:val="16"/>
                <w:sz w:val="24"/>
                <w:szCs w:val="24"/>
                <w:lang w:val="en-US" w:eastAsia="zh-CN"/>
              </w:rPr>
              <w:t>1</w:t>
            </w:r>
          </w:p>
        </w:tc>
        <w:tc>
          <w:tcPr>
            <w:tcW w:w="567" w:type="dxa"/>
          </w:tcPr>
          <w:p>
            <w:pPr>
              <w:widowControl/>
              <w:spacing w:line="560" w:lineRule="exact"/>
              <w:jc w:val="left"/>
              <w:rPr>
                <w:rFonts w:hint="default" w:ascii="仿宋" w:hAnsi="仿宋" w:eastAsia="仿宋"/>
                <w:spacing w:val="12"/>
                <w:kern w:val="16"/>
                <w:sz w:val="24"/>
                <w:szCs w:val="24"/>
                <w:lang w:val="en-US" w:eastAsia="zh-CN"/>
              </w:rPr>
            </w:pPr>
            <w:r>
              <w:rPr>
                <w:rFonts w:hint="eastAsia" w:ascii="仿宋" w:hAnsi="仿宋" w:eastAsia="仿宋"/>
                <w:spacing w:val="12"/>
                <w:kern w:val="16"/>
                <w:sz w:val="24"/>
                <w:szCs w:val="24"/>
                <w:lang w:val="en-US" w:eastAsia="zh-CN"/>
              </w:rPr>
              <w:t>0</w:t>
            </w:r>
          </w:p>
        </w:tc>
        <w:tc>
          <w:tcPr>
            <w:tcW w:w="567" w:type="dxa"/>
          </w:tcPr>
          <w:p>
            <w:pPr>
              <w:widowControl/>
              <w:spacing w:line="560" w:lineRule="exact"/>
              <w:jc w:val="left"/>
              <w:rPr>
                <w:rFonts w:ascii="仿宋" w:hAnsi="仿宋" w:eastAsia="仿宋"/>
                <w:spacing w:val="12"/>
                <w:kern w:val="16"/>
                <w:sz w:val="24"/>
                <w:szCs w:val="24"/>
              </w:rPr>
            </w:pPr>
            <w:r>
              <w:rPr>
                <w:rFonts w:hint="eastAsia" w:ascii="仿宋" w:hAnsi="仿宋" w:eastAsia="仿宋"/>
                <w:spacing w:val="12"/>
                <w:kern w:val="16"/>
                <w:sz w:val="24"/>
                <w:szCs w:val="24"/>
              </w:rPr>
              <w:t>0</w:t>
            </w:r>
          </w:p>
        </w:tc>
        <w:tc>
          <w:tcPr>
            <w:tcW w:w="709" w:type="dxa"/>
            <w:vAlign w:val="center"/>
          </w:tcPr>
          <w:p>
            <w:pPr>
              <w:widowControl/>
              <w:spacing w:line="560" w:lineRule="exact"/>
              <w:jc w:val="center"/>
              <w:rPr>
                <w:rFonts w:ascii="仿宋" w:hAnsi="仿宋" w:eastAsia="仿宋"/>
                <w:spacing w:val="12"/>
                <w:kern w:val="16"/>
                <w:sz w:val="24"/>
                <w:szCs w:val="24"/>
              </w:rPr>
            </w:pPr>
            <w:r>
              <w:rPr>
                <w:rFonts w:hint="eastAsia" w:ascii="仿宋" w:hAnsi="仿宋" w:eastAsia="仿宋"/>
                <w:spacing w:val="12"/>
                <w:kern w:val="16"/>
                <w:sz w:val="24"/>
                <w:szCs w:val="24"/>
              </w:rPr>
              <w:t>1</w:t>
            </w:r>
          </w:p>
        </w:tc>
        <w:tc>
          <w:tcPr>
            <w:tcW w:w="709" w:type="dxa"/>
            <w:vAlign w:val="center"/>
          </w:tcPr>
          <w:p>
            <w:pPr>
              <w:widowControl/>
              <w:spacing w:line="560" w:lineRule="exact"/>
              <w:jc w:val="center"/>
              <w:rPr>
                <w:rFonts w:ascii="仿宋" w:hAnsi="仿宋" w:eastAsia="仿宋"/>
                <w:spacing w:val="12"/>
                <w:kern w:val="16"/>
                <w:sz w:val="24"/>
                <w:szCs w:val="24"/>
              </w:rPr>
            </w:pPr>
            <w:r>
              <w:rPr>
                <w:rFonts w:hint="eastAsia" w:ascii="仿宋" w:hAnsi="仿宋" w:eastAsia="仿宋"/>
                <w:spacing w:val="12"/>
                <w:kern w:val="16"/>
                <w:sz w:val="24"/>
                <w:szCs w:val="24"/>
              </w:rPr>
              <w:t>0</w:t>
            </w:r>
          </w:p>
        </w:tc>
        <w:tc>
          <w:tcPr>
            <w:tcW w:w="607" w:type="dxa"/>
            <w:vAlign w:val="center"/>
          </w:tcPr>
          <w:p>
            <w:pPr>
              <w:widowControl/>
              <w:spacing w:line="560" w:lineRule="exact"/>
              <w:jc w:val="center"/>
              <w:rPr>
                <w:rFonts w:ascii="仿宋" w:hAnsi="仿宋" w:eastAsia="仿宋"/>
                <w:spacing w:val="12"/>
                <w:kern w:val="16"/>
                <w:sz w:val="24"/>
                <w:szCs w:val="24"/>
              </w:rPr>
            </w:pPr>
            <w:r>
              <w:rPr>
                <w:rFonts w:hint="eastAsia" w:ascii="仿宋" w:hAnsi="仿宋" w:eastAsia="仿宋"/>
                <w:spacing w:val="12"/>
                <w:kern w:val="16"/>
                <w:sz w:val="24"/>
                <w:szCs w:val="24"/>
              </w:rPr>
              <w:t>0</w:t>
            </w:r>
          </w:p>
        </w:tc>
        <w:tc>
          <w:tcPr>
            <w:tcW w:w="568" w:type="dxa"/>
            <w:vAlign w:val="center"/>
          </w:tcPr>
          <w:p>
            <w:pPr>
              <w:widowControl/>
              <w:spacing w:line="560" w:lineRule="exact"/>
              <w:jc w:val="center"/>
              <w:rPr>
                <w:rFonts w:hint="eastAsia" w:ascii="仿宋" w:hAnsi="仿宋" w:eastAsia="仿宋"/>
                <w:spacing w:val="12"/>
                <w:kern w:val="16"/>
                <w:sz w:val="24"/>
                <w:szCs w:val="24"/>
                <w:lang w:val="en-US" w:eastAsia="zh-CN"/>
              </w:rPr>
            </w:pPr>
            <w:r>
              <w:rPr>
                <w:rFonts w:hint="eastAsia" w:ascii="仿宋" w:hAnsi="仿宋" w:eastAsia="仿宋"/>
                <w:spacing w:val="12"/>
                <w:kern w:val="16"/>
                <w:sz w:val="24"/>
                <w:szCs w:val="24"/>
                <w:lang w:val="en-US" w:eastAsia="zh-CN"/>
              </w:rPr>
              <w:t>0</w:t>
            </w:r>
          </w:p>
        </w:tc>
        <w:tc>
          <w:tcPr>
            <w:tcW w:w="568" w:type="dxa"/>
            <w:vAlign w:val="center"/>
          </w:tcPr>
          <w:p>
            <w:pPr>
              <w:widowControl/>
              <w:spacing w:line="560" w:lineRule="exact"/>
              <w:jc w:val="center"/>
              <w:rPr>
                <w:rFonts w:ascii="仿宋" w:hAnsi="仿宋" w:eastAsia="仿宋"/>
                <w:spacing w:val="12"/>
                <w:kern w:val="16"/>
                <w:sz w:val="24"/>
                <w:szCs w:val="24"/>
              </w:rPr>
            </w:pPr>
            <w:r>
              <w:rPr>
                <w:rFonts w:hint="eastAsia" w:ascii="仿宋" w:hAnsi="仿宋" w:eastAsia="仿宋"/>
                <w:spacing w:val="12"/>
                <w:kern w:val="16"/>
                <w:sz w:val="24"/>
                <w:szCs w:val="24"/>
              </w:rPr>
              <w:t>0</w:t>
            </w:r>
          </w:p>
        </w:tc>
        <w:tc>
          <w:tcPr>
            <w:tcW w:w="655" w:type="dxa"/>
            <w:vAlign w:val="center"/>
          </w:tcPr>
          <w:p>
            <w:pPr>
              <w:widowControl/>
              <w:spacing w:line="560" w:lineRule="exact"/>
              <w:jc w:val="center"/>
              <w:rPr>
                <w:rFonts w:hint="eastAsia" w:ascii="仿宋" w:hAnsi="仿宋" w:eastAsia="仿宋"/>
                <w:spacing w:val="12"/>
                <w:kern w:val="16"/>
                <w:sz w:val="24"/>
                <w:szCs w:val="24"/>
                <w:lang w:val="en-US" w:eastAsia="zh-CN"/>
              </w:rPr>
            </w:pPr>
            <w:r>
              <w:rPr>
                <w:rFonts w:hint="eastAsia" w:ascii="仿宋" w:hAnsi="仿宋" w:eastAsia="仿宋"/>
                <w:spacing w:val="12"/>
                <w:kern w:val="16"/>
                <w:sz w:val="24"/>
                <w:szCs w:val="24"/>
                <w:lang w:val="en-US" w:eastAsia="zh-CN"/>
              </w:rPr>
              <w:t>0</w:t>
            </w:r>
          </w:p>
        </w:tc>
        <w:tc>
          <w:tcPr>
            <w:tcW w:w="568" w:type="dxa"/>
            <w:vAlign w:val="center"/>
          </w:tcPr>
          <w:p>
            <w:pPr>
              <w:widowControl/>
              <w:spacing w:line="560" w:lineRule="exact"/>
              <w:jc w:val="center"/>
              <w:rPr>
                <w:rFonts w:ascii="仿宋" w:hAnsi="仿宋" w:eastAsia="仿宋"/>
                <w:spacing w:val="12"/>
                <w:kern w:val="16"/>
                <w:sz w:val="24"/>
                <w:szCs w:val="24"/>
              </w:rPr>
            </w:pPr>
            <w:r>
              <w:rPr>
                <w:rFonts w:hint="eastAsia" w:ascii="仿宋" w:hAnsi="仿宋" w:eastAsia="仿宋"/>
                <w:spacing w:val="12"/>
                <w:kern w:val="16"/>
                <w:sz w:val="24"/>
                <w:szCs w:val="24"/>
              </w:rPr>
              <w:t>0</w:t>
            </w:r>
          </w:p>
        </w:tc>
        <w:tc>
          <w:tcPr>
            <w:tcW w:w="568" w:type="dxa"/>
            <w:vAlign w:val="center"/>
          </w:tcPr>
          <w:p>
            <w:pPr>
              <w:widowControl/>
              <w:spacing w:line="560" w:lineRule="exact"/>
              <w:jc w:val="center"/>
              <w:rPr>
                <w:rFonts w:ascii="仿宋" w:hAnsi="仿宋" w:eastAsia="仿宋"/>
                <w:spacing w:val="12"/>
                <w:kern w:val="16"/>
                <w:sz w:val="24"/>
                <w:szCs w:val="24"/>
              </w:rPr>
            </w:pPr>
            <w:r>
              <w:rPr>
                <w:rFonts w:hint="eastAsia" w:ascii="仿宋" w:hAnsi="仿宋" w:eastAsia="仿宋"/>
                <w:spacing w:val="12"/>
                <w:kern w:val="16"/>
                <w:sz w:val="24"/>
                <w:szCs w:val="24"/>
              </w:rPr>
              <w:t>0</w:t>
            </w:r>
          </w:p>
        </w:tc>
        <w:tc>
          <w:tcPr>
            <w:tcW w:w="576" w:type="dxa"/>
            <w:vAlign w:val="center"/>
          </w:tcPr>
          <w:p>
            <w:pPr>
              <w:widowControl/>
              <w:spacing w:line="560" w:lineRule="exact"/>
              <w:jc w:val="center"/>
              <w:rPr>
                <w:rFonts w:ascii="仿宋" w:hAnsi="仿宋" w:eastAsia="仿宋"/>
                <w:spacing w:val="12"/>
                <w:kern w:val="16"/>
                <w:sz w:val="24"/>
                <w:szCs w:val="24"/>
              </w:rPr>
            </w:pPr>
            <w:r>
              <w:rPr>
                <w:rFonts w:hint="eastAsia" w:ascii="仿宋" w:hAnsi="仿宋" w:eastAsia="仿宋"/>
                <w:spacing w:val="12"/>
                <w:kern w:val="16"/>
                <w:sz w:val="24"/>
                <w:szCs w:val="24"/>
              </w:rPr>
              <w:t>0</w:t>
            </w:r>
          </w:p>
        </w:tc>
        <w:tc>
          <w:tcPr>
            <w:tcW w:w="709" w:type="dxa"/>
            <w:vAlign w:val="center"/>
          </w:tcPr>
          <w:p>
            <w:pPr>
              <w:widowControl/>
              <w:spacing w:line="560" w:lineRule="exact"/>
              <w:jc w:val="center"/>
              <w:rPr>
                <w:rFonts w:ascii="仿宋" w:hAnsi="仿宋" w:eastAsia="仿宋"/>
                <w:spacing w:val="12"/>
                <w:kern w:val="16"/>
                <w:sz w:val="24"/>
                <w:szCs w:val="24"/>
              </w:rPr>
            </w:pPr>
            <w:r>
              <w:rPr>
                <w:rFonts w:hint="eastAsia" w:ascii="仿宋" w:hAnsi="仿宋" w:eastAsia="仿宋"/>
                <w:spacing w:val="12"/>
                <w:kern w:val="16"/>
                <w:sz w:val="24"/>
                <w:szCs w:val="24"/>
              </w:rPr>
              <w:t>0</w:t>
            </w:r>
          </w:p>
        </w:tc>
        <w:tc>
          <w:tcPr>
            <w:tcW w:w="851" w:type="dxa"/>
            <w:vAlign w:val="center"/>
          </w:tcPr>
          <w:p>
            <w:pPr>
              <w:widowControl/>
              <w:spacing w:line="560" w:lineRule="exact"/>
              <w:jc w:val="center"/>
              <w:rPr>
                <w:rFonts w:ascii="仿宋" w:hAnsi="仿宋" w:eastAsia="仿宋"/>
                <w:spacing w:val="12"/>
                <w:kern w:val="16"/>
                <w:sz w:val="24"/>
                <w:szCs w:val="24"/>
              </w:rPr>
            </w:pPr>
            <w:r>
              <w:rPr>
                <w:rFonts w:hint="eastAsia" w:ascii="仿宋" w:hAnsi="仿宋" w:eastAsia="仿宋"/>
                <w:spacing w:val="12"/>
                <w:kern w:val="16"/>
                <w:sz w:val="24"/>
                <w:szCs w:val="24"/>
              </w:rPr>
              <w:t>0</w:t>
            </w:r>
          </w:p>
        </w:tc>
      </w:tr>
    </w:tbl>
    <w:p>
      <w:pPr>
        <w:widowControl/>
        <w:spacing w:line="560" w:lineRule="exact"/>
        <w:ind w:firstLine="688" w:firstLineChars="200"/>
        <w:jc w:val="left"/>
        <w:rPr>
          <w:rFonts w:ascii="黑体" w:hAnsi="黑体" w:eastAsia="黑体"/>
          <w:spacing w:val="12"/>
          <w:kern w:val="16"/>
          <w:sz w:val="32"/>
          <w:szCs w:val="32"/>
        </w:rPr>
      </w:pPr>
      <w:r>
        <w:rPr>
          <w:rFonts w:hint="eastAsia" w:ascii="黑体" w:hAnsi="黑体" w:eastAsia="黑体"/>
          <w:spacing w:val="12"/>
          <w:kern w:val="16"/>
          <w:sz w:val="32"/>
          <w:szCs w:val="32"/>
        </w:rPr>
        <w:t>五、存在的主要问题及改进情况</w:t>
      </w:r>
    </w:p>
    <w:p>
      <w:pPr>
        <w:widowControl/>
        <w:shd w:val="clear" w:color="auto" w:fill="FFFFFF"/>
        <w:snapToGrid w:val="0"/>
        <w:spacing w:line="560" w:lineRule="exact"/>
        <w:ind w:firstLine="640" w:firstLineChars="200"/>
        <w:rPr>
          <w:rFonts w:ascii="仿宋_GB2312" w:hAnsi="宋体" w:eastAsia="仿宋_GB2312" w:cs="宋体"/>
          <w:color w:val="3D3D3D"/>
          <w:kern w:val="0"/>
          <w:sz w:val="32"/>
          <w:szCs w:val="32"/>
        </w:rPr>
      </w:pPr>
      <w:r>
        <w:rPr>
          <w:rFonts w:hint="eastAsia" w:ascii="仿宋_GB2312" w:hAnsi="宋体" w:eastAsia="仿宋_GB2312" w:cs="宋体"/>
          <w:snapToGrid w:val="0"/>
          <w:color w:val="000000"/>
          <w:kern w:val="0"/>
          <w:sz w:val="32"/>
          <w:szCs w:val="32"/>
        </w:rPr>
        <w:t>我局不断推进政务公开工作，取得了一些成效，但还存在以下不足：一是政府信息公开工作还应做到范围进一步扩大、时效进一步增强和内容进一步细化；二是</w:t>
      </w:r>
      <w:r>
        <w:rPr>
          <w:rFonts w:hint="eastAsia" w:ascii="仿宋_GB2312" w:eastAsia="仿宋_GB2312"/>
          <w:sz w:val="32"/>
          <w:szCs w:val="32"/>
        </w:rPr>
        <w:t>从事政务公开工作人员政策理论水平、专业知识和专业水平有待进一步提高；三是</w:t>
      </w:r>
      <w:r>
        <w:rPr>
          <w:rFonts w:hint="eastAsia" w:ascii="仿宋_GB2312" w:hAnsi="宋体" w:eastAsia="仿宋_GB2312" w:cs="宋体"/>
          <w:snapToGrid w:val="0"/>
          <w:color w:val="000000"/>
          <w:kern w:val="0"/>
          <w:sz w:val="32"/>
          <w:szCs w:val="32"/>
        </w:rPr>
        <w:t>宣传和引导工作需要进一步加强，提升政府信息公开工作的认识程度。</w:t>
      </w:r>
    </w:p>
    <w:p>
      <w:pPr>
        <w:widowControl/>
        <w:spacing w:line="560" w:lineRule="exact"/>
        <w:ind w:firstLine="640" w:firstLineChars="200"/>
        <w:contextualSpacing/>
        <w:jc w:val="left"/>
        <w:rPr>
          <w:rFonts w:ascii="黑体" w:hAnsi="黑体" w:eastAsia="黑体"/>
          <w:spacing w:val="12"/>
          <w:kern w:val="16"/>
          <w:sz w:val="32"/>
          <w:szCs w:val="32"/>
        </w:rPr>
      </w:pPr>
      <w:r>
        <w:rPr>
          <w:rFonts w:hint="eastAsia" w:ascii="仿宋_GB2312" w:hAnsi="宋体" w:eastAsia="仿宋_GB2312" w:cs="宋体"/>
          <w:snapToGrid w:val="0"/>
          <w:color w:val="000000"/>
          <w:kern w:val="0"/>
          <w:sz w:val="32"/>
          <w:szCs w:val="32"/>
        </w:rPr>
        <w:t>今后将从以下方面改进：一是加强宣传培训，统一各级领导和工作人员依法做好政府信息公开工作的思想认识，形成强大的工作合力；二是</w:t>
      </w:r>
      <w:r>
        <w:rPr>
          <w:rFonts w:hint="eastAsia" w:ascii="仿宋_GB2312" w:eastAsia="仿宋_GB2312"/>
          <w:sz w:val="32"/>
          <w:szCs w:val="32"/>
        </w:rPr>
        <w:t>加强对政府信息公开工作的教育培训，将对《条例》学习纳入法制学习培训和公务员年度培训体系之中，提升工作人员的专业素质；三</w:t>
      </w:r>
      <w:r>
        <w:rPr>
          <w:rFonts w:hint="eastAsia" w:ascii="仿宋_GB2312" w:hAnsi="宋体" w:eastAsia="仿宋_GB2312" w:cs="宋体"/>
          <w:snapToGrid w:val="0"/>
          <w:color w:val="000000"/>
          <w:kern w:val="0"/>
          <w:sz w:val="32"/>
          <w:szCs w:val="32"/>
        </w:rPr>
        <w:t>是完善政府信息公开机制，创新工作方式方法，整合现有资源，通过政府信息公开平台集约化管理，进一步将政府信息公开规范、标准和便利，增强政府信息公开的时效性和实用性，发挥政府信息服务作用，满足公众对政府信息的需求。</w:t>
      </w:r>
    </w:p>
    <w:p>
      <w:pPr>
        <w:widowControl/>
        <w:spacing w:line="560" w:lineRule="exact"/>
        <w:ind w:firstLine="688" w:firstLineChars="200"/>
        <w:jc w:val="left"/>
        <w:rPr>
          <w:rFonts w:ascii="黑体" w:hAnsi="黑体" w:eastAsia="黑体"/>
          <w:spacing w:val="12"/>
          <w:kern w:val="16"/>
          <w:sz w:val="32"/>
          <w:szCs w:val="32"/>
        </w:rPr>
      </w:pPr>
      <w:r>
        <w:rPr>
          <w:rFonts w:hint="eastAsia" w:ascii="黑体" w:hAnsi="黑体" w:eastAsia="黑体"/>
          <w:spacing w:val="12"/>
          <w:kern w:val="16"/>
          <w:sz w:val="32"/>
          <w:szCs w:val="32"/>
        </w:rPr>
        <w:t>六、其他需要报告的事项</w:t>
      </w:r>
    </w:p>
    <w:p>
      <w:pPr>
        <w:widowControl/>
        <w:shd w:val="clear" w:color="auto" w:fill="FFFFFF"/>
        <w:snapToGrid w:val="0"/>
        <w:spacing w:line="560" w:lineRule="exact"/>
        <w:ind w:firstLine="420" w:firstLineChars="200"/>
        <w:rPr>
          <w:rFonts w:hint="eastAsia" w:ascii="仿宋_GB2312" w:hAnsi="宋体" w:eastAsia="仿宋_GB2312" w:cs="宋体"/>
          <w:snapToGrid w:val="0"/>
          <w:color w:val="000000"/>
          <w:kern w:val="0"/>
          <w:sz w:val="32"/>
          <w:szCs w:val="32"/>
        </w:rPr>
      </w:pPr>
      <w:r>
        <w:rPr>
          <w:rFonts w:hint="eastAsia"/>
        </w:rPr>
        <w:t xml:space="preserve">  </w:t>
      </w:r>
      <w:r>
        <w:rPr>
          <w:rFonts w:hint="eastAsia" w:ascii="仿宋_GB2312" w:hAnsi="宋体" w:eastAsia="仿宋_GB2312" w:cs="宋体"/>
          <w:snapToGrid w:val="0"/>
          <w:color w:val="000000"/>
          <w:kern w:val="0"/>
          <w:sz w:val="32"/>
          <w:szCs w:val="32"/>
        </w:rPr>
        <w:t>无</w:t>
      </w:r>
    </w:p>
    <w:p>
      <w:pPr>
        <w:widowControl/>
        <w:shd w:val="clear" w:color="auto" w:fill="FFFFFF"/>
        <w:snapToGrid w:val="0"/>
        <w:spacing w:line="560" w:lineRule="exact"/>
        <w:ind w:firstLine="640" w:firstLineChars="200"/>
        <w:rPr>
          <w:rFonts w:hint="eastAsia" w:ascii="仿宋_GB2312" w:hAnsi="宋体" w:eastAsia="仿宋_GB2312" w:cs="宋体"/>
          <w:snapToGrid w:val="0"/>
          <w:color w:val="000000"/>
          <w:kern w:val="0"/>
          <w:sz w:val="32"/>
          <w:szCs w:val="32"/>
        </w:rPr>
      </w:pPr>
    </w:p>
    <w:p>
      <w:pPr>
        <w:widowControl/>
        <w:shd w:val="clear" w:color="auto" w:fill="FFFFFF"/>
        <w:snapToGrid w:val="0"/>
        <w:spacing w:line="560" w:lineRule="exact"/>
        <w:ind w:firstLine="640" w:firstLineChars="200"/>
        <w:rPr>
          <w:rFonts w:hint="eastAsia" w:ascii="仿宋_GB2312" w:hAnsi="宋体" w:eastAsia="仿宋_GB2312" w:cs="宋体"/>
          <w:snapToGrid w:val="0"/>
          <w:color w:val="000000"/>
          <w:kern w:val="0"/>
          <w:sz w:val="32"/>
          <w:szCs w:val="32"/>
        </w:rPr>
      </w:pPr>
    </w:p>
    <w:p>
      <w:pPr>
        <w:widowControl/>
        <w:shd w:val="clear" w:color="auto" w:fill="FFFFFF"/>
        <w:snapToGrid w:val="0"/>
        <w:spacing w:line="560" w:lineRule="exact"/>
        <w:ind w:firstLine="4800" w:firstLineChars="1500"/>
        <w:rPr>
          <w:rFonts w:ascii="仿宋_GB2312" w:hAnsi="宋体" w:eastAsia="仿宋_GB2312" w:cs="宋体"/>
          <w:snapToGrid w:val="0"/>
          <w:color w:val="000000"/>
          <w:kern w:val="0"/>
          <w:sz w:val="32"/>
          <w:szCs w:val="32"/>
        </w:rPr>
      </w:pPr>
      <w:r>
        <w:rPr>
          <w:rFonts w:hint="eastAsia" w:ascii="仿宋_GB2312" w:hAnsi="宋体" w:eastAsia="仿宋_GB2312" w:cs="宋体"/>
          <w:snapToGrid w:val="0"/>
          <w:color w:val="000000"/>
          <w:kern w:val="0"/>
          <w:sz w:val="32"/>
          <w:szCs w:val="32"/>
        </w:rPr>
        <w:t>2021年1月</w:t>
      </w:r>
      <w:r>
        <w:rPr>
          <w:rFonts w:hint="eastAsia" w:ascii="仿宋_GB2312" w:hAnsi="宋体" w:eastAsia="仿宋_GB2312" w:cs="宋体"/>
          <w:snapToGrid w:val="0"/>
          <w:color w:val="000000"/>
          <w:kern w:val="0"/>
          <w:sz w:val="32"/>
          <w:szCs w:val="32"/>
          <w:lang w:val="en-US" w:eastAsia="zh-CN"/>
        </w:rPr>
        <w:t>26</w:t>
      </w:r>
      <w:r>
        <w:rPr>
          <w:rFonts w:hint="eastAsia" w:ascii="仿宋_GB2312" w:hAnsi="宋体" w:eastAsia="仿宋_GB2312" w:cs="宋体"/>
          <w:snapToGrid w:val="0"/>
          <w:color w:val="000000"/>
          <w:kern w:val="0"/>
          <w:sz w:val="32"/>
          <w:szCs w:val="32"/>
        </w:rPr>
        <w:t>日</w:t>
      </w:r>
    </w:p>
    <w:p>
      <w:pPr>
        <w:spacing w:line="560" w:lineRule="exact"/>
      </w:pPr>
    </w:p>
    <w:sectPr>
      <w:footerReference r:id="rId3" w:type="default"/>
      <w:pgSz w:w="11906" w:h="16838"/>
      <w:pgMar w:top="2098"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F30"/>
    <w:rsid w:val="00000A6B"/>
    <w:rsid w:val="00091061"/>
    <w:rsid w:val="0010081A"/>
    <w:rsid w:val="00144DF9"/>
    <w:rsid w:val="001606C6"/>
    <w:rsid w:val="00187DE5"/>
    <w:rsid w:val="00222FF3"/>
    <w:rsid w:val="002321BF"/>
    <w:rsid w:val="00237E4E"/>
    <w:rsid w:val="00245BD5"/>
    <w:rsid w:val="002501D8"/>
    <w:rsid w:val="0025499A"/>
    <w:rsid w:val="00262243"/>
    <w:rsid w:val="002732A2"/>
    <w:rsid w:val="002B3B58"/>
    <w:rsid w:val="002D7572"/>
    <w:rsid w:val="002F3D0B"/>
    <w:rsid w:val="00312B98"/>
    <w:rsid w:val="00314191"/>
    <w:rsid w:val="00323AA6"/>
    <w:rsid w:val="00330070"/>
    <w:rsid w:val="003562D8"/>
    <w:rsid w:val="003B03B5"/>
    <w:rsid w:val="003D0C85"/>
    <w:rsid w:val="003E1CCF"/>
    <w:rsid w:val="003E6A07"/>
    <w:rsid w:val="00401644"/>
    <w:rsid w:val="004234A3"/>
    <w:rsid w:val="00474764"/>
    <w:rsid w:val="004758BC"/>
    <w:rsid w:val="004C0CAD"/>
    <w:rsid w:val="004F33C3"/>
    <w:rsid w:val="00525F18"/>
    <w:rsid w:val="00570E17"/>
    <w:rsid w:val="00586479"/>
    <w:rsid w:val="005957AB"/>
    <w:rsid w:val="005A29C5"/>
    <w:rsid w:val="005B440E"/>
    <w:rsid w:val="005D45DB"/>
    <w:rsid w:val="00605899"/>
    <w:rsid w:val="00617275"/>
    <w:rsid w:val="00644D74"/>
    <w:rsid w:val="006542CE"/>
    <w:rsid w:val="00682949"/>
    <w:rsid w:val="006856CB"/>
    <w:rsid w:val="006A12BD"/>
    <w:rsid w:val="006C185A"/>
    <w:rsid w:val="006C7F30"/>
    <w:rsid w:val="006E6FD4"/>
    <w:rsid w:val="00720BD4"/>
    <w:rsid w:val="0072275F"/>
    <w:rsid w:val="00736CB3"/>
    <w:rsid w:val="00755C1D"/>
    <w:rsid w:val="00771FC9"/>
    <w:rsid w:val="00777CB5"/>
    <w:rsid w:val="0078432F"/>
    <w:rsid w:val="0078464F"/>
    <w:rsid w:val="00794046"/>
    <w:rsid w:val="00794BFC"/>
    <w:rsid w:val="00795714"/>
    <w:rsid w:val="007A60A0"/>
    <w:rsid w:val="007D06D4"/>
    <w:rsid w:val="00814AF5"/>
    <w:rsid w:val="00820EC2"/>
    <w:rsid w:val="00830AF9"/>
    <w:rsid w:val="00850C86"/>
    <w:rsid w:val="00887F30"/>
    <w:rsid w:val="00896A66"/>
    <w:rsid w:val="008E041B"/>
    <w:rsid w:val="008F072A"/>
    <w:rsid w:val="008F5F4B"/>
    <w:rsid w:val="00906876"/>
    <w:rsid w:val="009241A8"/>
    <w:rsid w:val="00925B06"/>
    <w:rsid w:val="00935F91"/>
    <w:rsid w:val="0094289E"/>
    <w:rsid w:val="00963594"/>
    <w:rsid w:val="009E17F6"/>
    <w:rsid w:val="00A30F91"/>
    <w:rsid w:val="00A72506"/>
    <w:rsid w:val="00AB36CC"/>
    <w:rsid w:val="00B466F4"/>
    <w:rsid w:val="00B501B2"/>
    <w:rsid w:val="00B53952"/>
    <w:rsid w:val="00B5427F"/>
    <w:rsid w:val="00B65112"/>
    <w:rsid w:val="00B80353"/>
    <w:rsid w:val="00B832DB"/>
    <w:rsid w:val="00BA5ECA"/>
    <w:rsid w:val="00C07587"/>
    <w:rsid w:val="00C1074D"/>
    <w:rsid w:val="00C4764C"/>
    <w:rsid w:val="00C54AA9"/>
    <w:rsid w:val="00CB687B"/>
    <w:rsid w:val="00D00C4F"/>
    <w:rsid w:val="00D0735C"/>
    <w:rsid w:val="00D1341C"/>
    <w:rsid w:val="00DB652B"/>
    <w:rsid w:val="00DF113D"/>
    <w:rsid w:val="00E120BB"/>
    <w:rsid w:val="00E2145F"/>
    <w:rsid w:val="00EA60DD"/>
    <w:rsid w:val="00EB6A57"/>
    <w:rsid w:val="00EE705C"/>
    <w:rsid w:val="00F05BB2"/>
    <w:rsid w:val="00F408F1"/>
    <w:rsid w:val="00F46BE1"/>
    <w:rsid w:val="00F6756B"/>
    <w:rsid w:val="00F9344D"/>
    <w:rsid w:val="3FDB5F7B"/>
    <w:rsid w:val="6AFF6105"/>
    <w:rsid w:val="74BE790E"/>
    <w:rsid w:val="7BF036AD"/>
    <w:rsid w:val="7F7E0B2B"/>
    <w:rsid w:val="B6F36F49"/>
    <w:rsid w:val="BF6A5FB1"/>
    <w:rsid w:val="BF7B722C"/>
    <w:rsid w:val="BFED7199"/>
    <w:rsid w:val="CB6D8AFA"/>
    <w:rsid w:val="D5F6D71D"/>
    <w:rsid w:val="D6B6F43C"/>
    <w:rsid w:val="F7D3C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458</Words>
  <Characters>2616</Characters>
  <Lines>21</Lines>
  <Paragraphs>6</Paragraphs>
  <TotalTime>138</TotalTime>
  <ScaleCrop>false</ScaleCrop>
  <LinksUpToDate>false</LinksUpToDate>
  <CharactersWithSpaces>3068</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2020-01-18T13:51:00Z</dcterms:created>
  <dc:creator>Administrator</dc:creator>
  <cp:lastModifiedBy>tyj</cp:lastModifiedBy>
  <cp:lastPrinted>2021-01-27T01:37:00Z</cp:lastPrinted>
  <dcterms:modified xsi:type="dcterms:W3CDTF">2021-01-26T17:56:03Z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